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612D" w14:textId="669E1288" w:rsidR="00724918" w:rsidRPr="00181043" w:rsidRDefault="00724918" w:rsidP="00724918">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2C407C" w:rsidRPr="002C407C">
        <w:rPr>
          <w:rFonts w:cs="Arial"/>
          <w:b/>
          <w:sz w:val="24"/>
          <w:lang w:val="en-US"/>
        </w:rPr>
        <w:t>R2-2404636</w:t>
      </w:r>
      <w:r w:rsidRPr="00692DEB">
        <w:rPr>
          <w:rFonts w:cs="Arial"/>
          <w:b/>
          <w:sz w:val="24"/>
          <w:lang w:val="en-US"/>
        </w:rPr>
        <w:br/>
      </w: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C8746F8"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2.1</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426740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A457C">
        <w:rPr>
          <w:rFonts w:ascii="AppleSystemUIFont" w:hAnsi="AppleSystemUIFont" w:cs="AppleSystemUIFont"/>
          <w:b/>
          <w:bCs/>
          <w:color w:val="auto"/>
          <w:sz w:val="26"/>
          <w:szCs w:val="26"/>
          <w:lang w:eastAsia="zh-CN"/>
        </w:rPr>
        <w:t xml:space="preserve">LCM </w:t>
      </w:r>
      <w:r w:rsidR="005618AB">
        <w:rPr>
          <w:rFonts w:ascii="AppleSystemUIFont" w:hAnsi="AppleSystemUIFont" w:cs="AppleSystemUIFont"/>
          <w:b/>
          <w:bCs/>
          <w:color w:val="auto"/>
          <w:sz w:val="26"/>
          <w:szCs w:val="26"/>
          <w:lang w:eastAsia="zh-CN"/>
        </w:rPr>
        <w:t>procedure</w:t>
      </w:r>
      <w:r w:rsidR="00E24ABD">
        <w:rPr>
          <w:rFonts w:ascii="AppleSystemUIFont" w:hAnsi="AppleSystemUIFont" w:cs="AppleSystemUIFont"/>
          <w:b/>
          <w:bCs/>
          <w:color w:val="auto"/>
          <w:sz w:val="26"/>
          <w:szCs w:val="26"/>
          <w:lang w:eastAsia="zh-CN"/>
        </w:rPr>
        <w:t xml:space="preserve"> </w:t>
      </w:r>
      <w:r w:rsidR="005618AB">
        <w:rPr>
          <w:rFonts w:ascii="AppleSystemUIFont" w:hAnsi="AppleSystemUIFont" w:cs="AppleSystemUIFont"/>
          <w:b/>
          <w:bCs/>
          <w:color w:val="auto"/>
          <w:sz w:val="26"/>
          <w:szCs w:val="26"/>
          <w:lang w:eastAsia="zh-CN"/>
        </w:rPr>
        <w:t>of</w:t>
      </w:r>
      <w:r w:rsidR="00E24ABD">
        <w:rPr>
          <w:rFonts w:ascii="AppleSystemUIFont" w:hAnsi="AppleSystemUIFont" w:cs="AppleSystemUIFont"/>
          <w:b/>
          <w:bCs/>
          <w:color w:val="auto"/>
          <w:sz w:val="26"/>
          <w:szCs w:val="26"/>
          <w:lang w:eastAsia="zh-CN"/>
        </w:rPr>
        <w:t xml:space="preserve"> NW-sided model</w:t>
      </w:r>
      <w:r w:rsidR="005618AB">
        <w:rPr>
          <w:rFonts w:ascii="AppleSystemUIFont" w:hAnsi="AppleSystemUIFont" w:cs="AppleSystemUIFont"/>
          <w:b/>
          <w:bCs/>
          <w:color w:val="auto"/>
          <w:sz w:val="26"/>
          <w:szCs w:val="26"/>
          <w:lang w:eastAsia="zh-CN"/>
        </w:rPr>
        <w:t xml:space="preserve"> for AI/ML based beam management</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5B792AC5"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w:t>
                            </w:r>
                            <w:proofErr w:type="gramStart"/>
                            <w:r w:rsidRPr="00F03FD6">
                              <w:rPr>
                                <w:bCs/>
                              </w:rPr>
                              <w:t>fallback</w:t>
                            </w:r>
                            <w:proofErr w:type="gramEnd"/>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w:t>
                            </w:r>
                            <w:proofErr w:type="gramStart"/>
                            <w:r w:rsidRPr="00F03FD6">
                              <w:rPr>
                                <w:bCs/>
                              </w:rPr>
                              <w:t>objective</w:t>
                            </w:r>
                            <w:proofErr w:type="gramEnd"/>
                            <w:r w:rsidRPr="00F03FD6">
                              <w:rPr>
                                <w:bCs/>
                              </w:rPr>
                              <w:t xml:space="preser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 xml:space="preserve">collection of UE-sided model training data) for both UE-sided and NW-sided </w:t>
                            </w:r>
                            <w:proofErr w:type="gramStart"/>
                            <w:r w:rsidRPr="00F03FD6">
                              <w:rPr>
                                <w:bCs/>
                              </w:rPr>
                              <w:t>model</w:t>
                            </w:r>
                            <w:r>
                              <w:rPr>
                                <w:bCs/>
                              </w:rPr>
                              <w:t>s</w:t>
                            </w:r>
                            <w:proofErr w:type="gramEnd"/>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w:t>
                      </w:r>
                      <w:proofErr w:type="gramStart"/>
                      <w:r w:rsidRPr="00F03FD6">
                        <w:rPr>
                          <w:bCs/>
                        </w:rPr>
                        <w:t>fallback</w:t>
                      </w:r>
                      <w:proofErr w:type="gramEnd"/>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w:t>
                      </w:r>
                      <w:proofErr w:type="gramStart"/>
                      <w:r w:rsidRPr="00F03FD6">
                        <w:rPr>
                          <w:bCs/>
                        </w:rPr>
                        <w:t>objective</w:t>
                      </w:r>
                      <w:proofErr w:type="gramEnd"/>
                      <w:r w:rsidRPr="00F03FD6">
                        <w:rPr>
                          <w:bCs/>
                        </w:rPr>
                        <w:t xml:space="preser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 xml:space="preserve">collection of UE-sided model training data) for both UE-sided and NW-sided </w:t>
                      </w:r>
                      <w:proofErr w:type="gramStart"/>
                      <w:r w:rsidRPr="00F03FD6">
                        <w:rPr>
                          <w:bCs/>
                        </w:rPr>
                        <w:t>model</w:t>
                      </w:r>
                      <w:r>
                        <w:rPr>
                          <w:bCs/>
                        </w:rPr>
                        <w:t>s</w:t>
                      </w:r>
                      <w:proofErr w:type="gramEnd"/>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w:t>
      </w:r>
      <w:r w:rsidR="00272216">
        <w:rPr>
          <w:lang w:eastAsia="zh-CN"/>
        </w:rPr>
        <w:t>.</w:t>
      </w:r>
      <w:r w:rsidR="00346E16">
        <w:rPr>
          <w:lang w:eastAsia="zh-CN"/>
        </w:rPr>
        <w:t xml:space="preserve"> </w:t>
      </w:r>
      <w:r w:rsidR="003D6B7D">
        <w:rPr>
          <w:lang w:eastAsia="zh-CN"/>
        </w:rPr>
        <w:t>T</w:t>
      </w:r>
      <w:r w:rsidR="00011E45">
        <w:rPr>
          <w:lang w:eastAsia="zh-CN"/>
        </w:rPr>
        <w:t xml:space="preserve">he WI objective on </w:t>
      </w:r>
      <w:r w:rsidR="00A45F0F">
        <w:rPr>
          <w:lang w:eastAsia="zh-CN"/>
        </w:rPr>
        <w:t>general LCM framework</w:t>
      </w:r>
      <w:r w:rsidR="00011E45">
        <w:rPr>
          <w:lang w:eastAsia="zh-CN"/>
        </w:rPr>
        <w:t xml:space="preserve"> is </w:t>
      </w:r>
      <w:r w:rsidR="00A63E39">
        <w:rPr>
          <w:lang w:eastAsia="zh-CN"/>
        </w:rPr>
        <w:t xml:space="preserve">led by RAN2 which is </w:t>
      </w:r>
      <w:r w:rsidR="00011E45">
        <w:rPr>
          <w:lang w:eastAsia="zh-CN"/>
        </w:rPr>
        <w:t xml:space="preserve">copied below: </w:t>
      </w:r>
    </w:p>
    <w:p w14:paraId="4FEBA4A2" w14:textId="59AE9B06" w:rsidR="00B07B5B" w:rsidRDefault="00B07B5B" w:rsidP="00B07B5B">
      <w:pPr>
        <w:pStyle w:val="NO"/>
        <w:spacing w:before="180"/>
        <w:ind w:left="0" w:firstLine="0"/>
        <w:rPr>
          <w:lang w:eastAsia="zh-CN"/>
        </w:rPr>
      </w:pPr>
      <w:r>
        <w:rPr>
          <w:lang w:eastAsia="zh-CN"/>
        </w:rPr>
        <w:t>In RAN2#125b [2], LCM procedure of NW-sided model of beam management was discussed, and below agreements were made:</w:t>
      </w:r>
    </w:p>
    <w:p w14:paraId="16E90A40" w14:textId="72997D16" w:rsidR="007D4D8C" w:rsidRPr="00851D82" w:rsidRDefault="007D4D8C" w:rsidP="007D4D8C">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r w:rsidR="007874DD">
        <w:rPr>
          <w:b/>
          <w:bCs/>
        </w:rPr>
        <w:t xml:space="preserve"> on general NW-sided model</w:t>
      </w:r>
    </w:p>
    <w:p w14:paraId="053AF353" w14:textId="77777777" w:rsidR="007D4D8C" w:rsidRPr="00FA73FF" w:rsidRDefault="007D4D8C" w:rsidP="007D4D8C">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419561DD" w14:textId="77777777" w:rsidR="007D4D8C" w:rsidRPr="00FA73FF" w:rsidRDefault="007D4D8C" w:rsidP="007D4D8C">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1AD8234B" w14:textId="77777777" w:rsidR="007D4D8C" w:rsidRPr="00FA73FF" w:rsidRDefault="007D4D8C" w:rsidP="0020583C">
      <w:pPr>
        <w:pStyle w:val="Doc-comment"/>
        <w:pBdr>
          <w:top w:val="single" w:sz="4" w:space="1" w:color="auto"/>
          <w:left w:val="single" w:sz="4" w:space="4" w:color="auto"/>
          <w:bottom w:val="single" w:sz="4" w:space="1" w:color="auto"/>
          <w:right w:val="single" w:sz="4" w:space="4" w:color="auto"/>
        </w:pBdr>
        <w:spacing w:after="180"/>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46862623" w14:textId="408DCDEC" w:rsidR="007874DD" w:rsidRPr="00F548F3" w:rsidRDefault="007874DD" w:rsidP="007874DD">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r>
        <w:rPr>
          <w:b/>
          <w:bCs/>
        </w:rPr>
        <w:t xml:space="preserve"> on NW-sided model of beam management</w:t>
      </w:r>
    </w:p>
    <w:p w14:paraId="2371EB20" w14:textId="77777777" w:rsidR="007874DD" w:rsidRDefault="007874DD" w:rsidP="007874DD">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430D39">
        <w:rPr>
          <w:noProof/>
        </w:rPr>
        <w:t>RAN2 to consider an RRC configuration to configure radio measurements and the related reporting to enable data collection for NW-side training</w:t>
      </w:r>
    </w:p>
    <w:p w14:paraId="6455FF5E" w14:textId="77777777" w:rsidR="007874DD" w:rsidRDefault="007874DD" w:rsidP="007874DD">
      <w:pPr>
        <w:pStyle w:val="Doc-text2"/>
        <w:numPr>
          <w:ilvl w:val="0"/>
          <w:numId w:val="26"/>
        </w:numPr>
        <w:pBdr>
          <w:top w:val="single" w:sz="4" w:space="1" w:color="auto"/>
          <w:left w:val="single" w:sz="4" w:space="4" w:color="auto"/>
          <w:bottom w:val="single" w:sz="4" w:space="1" w:color="auto"/>
          <w:right w:val="single" w:sz="4" w:space="4" w:color="auto"/>
        </w:pBdr>
      </w:pPr>
      <w:r w:rsidRPr="008D66C9">
        <w:rPr>
          <w:noProof/>
        </w:rPr>
        <w:t>For AI/ML based beam management, RAN2 assumes the L1 measurement framework shall be used for configuring the input data of the NW side AI/ML model inference</w:t>
      </w:r>
      <w:r>
        <w:rPr>
          <w:noProof/>
        </w:rPr>
        <w:t>.  FFS if further enhancements are needed</w:t>
      </w:r>
    </w:p>
    <w:p w14:paraId="5232A3B2" w14:textId="77777777" w:rsidR="007874DD" w:rsidRDefault="007874DD" w:rsidP="007874DD">
      <w:pPr>
        <w:pStyle w:val="Doc-text2"/>
        <w:numPr>
          <w:ilvl w:val="0"/>
          <w:numId w:val="26"/>
        </w:numPr>
        <w:pBdr>
          <w:top w:val="single" w:sz="4" w:space="1" w:color="auto"/>
          <w:left w:val="single" w:sz="4" w:space="4" w:color="auto"/>
          <w:bottom w:val="single" w:sz="4" w:space="1" w:color="auto"/>
          <w:right w:val="single" w:sz="4" w:space="4" w:color="auto"/>
        </w:pBdr>
      </w:pPr>
      <w:r w:rsidRPr="0050700C">
        <w:t xml:space="preserve">There is no specification impact associated to </w:t>
      </w:r>
      <w:proofErr w:type="spellStart"/>
      <w:r w:rsidRPr="0050700C">
        <w:t>gNB</w:t>
      </w:r>
      <w:proofErr w:type="spellEnd"/>
      <w:r w:rsidRPr="0050700C">
        <w:t>-side model inference</w:t>
      </w:r>
      <w:r>
        <w:t>, depending on further RAN1 input</w:t>
      </w:r>
      <w:r w:rsidRPr="0050700C">
        <w:t>.</w:t>
      </w:r>
      <w:r>
        <w:t xml:space="preserve">    </w:t>
      </w:r>
    </w:p>
    <w:p w14:paraId="7BBEC8BD" w14:textId="77777777" w:rsidR="007874DD" w:rsidRDefault="007874DD" w:rsidP="007874DD">
      <w:pPr>
        <w:pStyle w:val="Doc-text2"/>
        <w:numPr>
          <w:ilvl w:val="0"/>
          <w:numId w:val="26"/>
        </w:numPr>
        <w:pBdr>
          <w:top w:val="single" w:sz="4" w:space="1" w:color="auto"/>
          <w:left w:val="single" w:sz="4" w:space="4" w:color="auto"/>
          <w:bottom w:val="single" w:sz="4" w:space="1" w:color="auto"/>
          <w:right w:val="single" w:sz="4" w:space="4" w:color="auto"/>
        </w:pBdr>
      </w:pPr>
      <w:r>
        <w:rPr>
          <w:noProof/>
        </w:rPr>
        <w:t>FFS whether r</w:t>
      </w:r>
      <w:r w:rsidRPr="00430D39">
        <w:rPr>
          <w:noProof/>
        </w:rPr>
        <w:t>here is specification impact associated to gNB-side model monitoring.</w:t>
      </w:r>
    </w:p>
    <w:p w14:paraId="60456EA2" w14:textId="347994D0" w:rsidR="00342183" w:rsidRDefault="00342183" w:rsidP="00342183">
      <w:pPr>
        <w:pStyle w:val="NO"/>
        <w:spacing w:before="180"/>
        <w:ind w:left="0" w:firstLine="0"/>
        <w:rPr>
          <w:lang w:eastAsia="zh-CN"/>
        </w:rPr>
      </w:pPr>
      <w:r>
        <w:rPr>
          <w:lang w:eastAsia="zh-CN"/>
        </w:rPr>
        <w:t xml:space="preserve">In this contribution, we further discuss details of LCM procedure of NW-sided model of AI/ML beam management. </w:t>
      </w:r>
    </w:p>
    <w:p w14:paraId="4583691B" w14:textId="62B23808" w:rsidR="000B3D38" w:rsidRDefault="000B3D38" w:rsidP="00342183">
      <w:pPr>
        <w:pStyle w:val="NO"/>
        <w:spacing w:before="180"/>
        <w:ind w:left="0" w:firstLine="0"/>
        <w:rPr>
          <w:lang w:eastAsia="zh-CN"/>
        </w:rPr>
      </w:pPr>
    </w:p>
    <w:p w14:paraId="5E810812" w14:textId="594C4FEE"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51A5954C" w14:textId="0DE01936" w:rsidR="00397B3C" w:rsidRPr="00397B3C" w:rsidRDefault="00397B3C" w:rsidP="00397B3C">
      <w:pPr>
        <w:pStyle w:val="Heading2"/>
        <w:rPr>
          <w:bCs/>
        </w:rPr>
      </w:pPr>
      <w:r>
        <w:t>2.</w:t>
      </w:r>
      <w:r w:rsidR="00B27A1E">
        <w:t>1</w:t>
      </w:r>
      <w:r>
        <w:t xml:space="preserve"> </w:t>
      </w:r>
      <w:r>
        <w:rPr>
          <w:bCs/>
        </w:rPr>
        <w:t xml:space="preserve">LCM procedure </w:t>
      </w:r>
    </w:p>
    <w:p w14:paraId="50B74FDB" w14:textId="58D9E2B3" w:rsidR="00762739" w:rsidRPr="00B4689E" w:rsidRDefault="001E581B" w:rsidP="00BA1134">
      <w:pPr>
        <w:jc w:val="center"/>
        <w:rPr>
          <w:lang w:val="en-GB"/>
        </w:rPr>
      </w:pPr>
      <w:r w:rsidRPr="001E581B">
        <w:rPr>
          <w:noProof/>
          <w:lang w:val="en-GB"/>
        </w:rPr>
        <w:drawing>
          <wp:inline distT="0" distB="0" distL="0" distR="0" wp14:anchorId="39DACF1C" wp14:editId="73026E50">
            <wp:extent cx="4637902" cy="4088362"/>
            <wp:effectExtent l="0" t="0" r="0" b="1270"/>
            <wp:docPr id="1937866684"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66684" name="Picture 1" descr="A screen shot of a computer&#10;&#10;Description automatically generated"/>
                    <pic:cNvPicPr/>
                  </pic:nvPicPr>
                  <pic:blipFill>
                    <a:blip r:embed="rId8"/>
                    <a:stretch>
                      <a:fillRect/>
                    </a:stretch>
                  </pic:blipFill>
                  <pic:spPr>
                    <a:xfrm>
                      <a:off x="0" y="0"/>
                      <a:ext cx="4660745" cy="4108499"/>
                    </a:xfrm>
                    <a:prstGeom prst="rect">
                      <a:avLst/>
                    </a:prstGeom>
                  </pic:spPr>
                </pic:pic>
              </a:graphicData>
            </a:graphic>
          </wp:inline>
        </w:drawing>
      </w:r>
    </w:p>
    <w:p w14:paraId="70959F29" w14:textId="275254B0" w:rsidR="00762739" w:rsidRPr="00A55CE8" w:rsidRDefault="00762739" w:rsidP="00762739">
      <w:pPr>
        <w:jc w:val="center"/>
        <w:rPr>
          <w:b/>
          <w:bCs/>
        </w:rPr>
      </w:pPr>
      <w:r w:rsidRPr="00A55CE8">
        <w:rPr>
          <w:b/>
          <w:bCs/>
        </w:rPr>
        <w:t xml:space="preserve">Figure.1: Illustration of LCM </w:t>
      </w:r>
      <w:r w:rsidR="003714A1">
        <w:rPr>
          <w:b/>
          <w:bCs/>
        </w:rPr>
        <w:t>procedure</w:t>
      </w:r>
      <w:r w:rsidRPr="00A55CE8">
        <w:rPr>
          <w:b/>
          <w:bCs/>
        </w:rPr>
        <w:t xml:space="preserve"> </w:t>
      </w:r>
      <w:r w:rsidR="003714A1">
        <w:rPr>
          <w:b/>
          <w:bCs/>
        </w:rPr>
        <w:t>of</w:t>
      </w:r>
      <w:r w:rsidRPr="00A55CE8">
        <w:rPr>
          <w:b/>
          <w:bCs/>
        </w:rPr>
        <w:t xml:space="preserve"> NW-sided model</w:t>
      </w:r>
      <w:r w:rsidR="008A39DF">
        <w:rPr>
          <w:b/>
          <w:bCs/>
        </w:rPr>
        <w:t xml:space="preserve"> for beam management</w:t>
      </w:r>
    </w:p>
    <w:p w14:paraId="76332483" w14:textId="0360BCA7" w:rsidR="00762739" w:rsidRDefault="003A5393" w:rsidP="004E05AB">
      <w:pPr>
        <w:rPr>
          <w:lang w:eastAsia="zh-CN"/>
        </w:rPr>
      </w:pPr>
      <w:r>
        <w:t>Based on RAN1/RAN2 discussion so far,</w:t>
      </w:r>
      <w:r w:rsidR="002820D3">
        <w:t xml:space="preserve"> </w:t>
      </w:r>
      <w:r>
        <w:t xml:space="preserve">our </w:t>
      </w:r>
      <w:r w:rsidR="00BC3292">
        <w:t xml:space="preserve">understanding on </w:t>
      </w:r>
      <w:r w:rsidR="002820D3">
        <w:t xml:space="preserve">LCM procedure </w:t>
      </w:r>
      <w:r w:rsidR="00103665">
        <w:t>of</w:t>
      </w:r>
      <w:r w:rsidR="002820D3">
        <w:t xml:space="preserve"> NW-sided model </w:t>
      </w:r>
      <w:r w:rsidR="005D24B4">
        <w:t>for</w:t>
      </w:r>
      <w:r w:rsidR="00BC3292">
        <w:t xml:space="preserve"> beam management </w:t>
      </w:r>
      <w:r w:rsidR="002820D3">
        <w:t>is illustrated in Figure. 1</w:t>
      </w:r>
      <w:r w:rsidR="00071CC7" w:rsidRPr="00B45196">
        <w:rPr>
          <w:lang w:eastAsia="zh-CN"/>
        </w:rPr>
        <w:t>.</w:t>
      </w:r>
      <w:r w:rsidR="00071CC7">
        <w:rPr>
          <w:lang w:eastAsia="zh-CN"/>
        </w:rPr>
        <w:t xml:space="preserve"> </w:t>
      </w:r>
      <w:r w:rsidR="00E24421">
        <w:rPr>
          <w:lang w:eastAsia="zh-CN"/>
        </w:rPr>
        <w:t xml:space="preserve">The steps with bold font are expected to have RAN1 / RAN2 spec impacts, and the analysis for these steps are summarized in Table. 1.   </w:t>
      </w:r>
    </w:p>
    <w:tbl>
      <w:tblPr>
        <w:tblStyle w:val="TableGrid"/>
        <w:tblW w:w="9776" w:type="dxa"/>
        <w:tblLook w:val="04A0" w:firstRow="1" w:lastRow="0" w:firstColumn="1" w:lastColumn="0" w:noHBand="0" w:noVBand="1"/>
      </w:tblPr>
      <w:tblGrid>
        <w:gridCol w:w="988"/>
        <w:gridCol w:w="3685"/>
        <w:gridCol w:w="5103"/>
      </w:tblGrid>
      <w:tr w:rsidR="0024179E" w14:paraId="6B72A057" w14:textId="77777777" w:rsidTr="00C37ADB">
        <w:tc>
          <w:tcPr>
            <w:tcW w:w="988" w:type="dxa"/>
          </w:tcPr>
          <w:p w14:paraId="6A0CB423" w14:textId="77777777" w:rsidR="0024179E" w:rsidRPr="0024179E" w:rsidRDefault="0024179E" w:rsidP="00C37ADB">
            <w:pPr>
              <w:rPr>
                <w:color w:val="auto"/>
              </w:rPr>
            </w:pPr>
            <w:r w:rsidRPr="0024179E">
              <w:rPr>
                <w:color w:val="auto"/>
              </w:rPr>
              <w:t>Step#</w:t>
            </w:r>
          </w:p>
        </w:tc>
        <w:tc>
          <w:tcPr>
            <w:tcW w:w="3685" w:type="dxa"/>
          </w:tcPr>
          <w:p w14:paraId="04678E64" w14:textId="77777777" w:rsidR="0024179E" w:rsidRPr="0024179E" w:rsidRDefault="0024179E" w:rsidP="00C37ADB">
            <w:pPr>
              <w:rPr>
                <w:color w:val="auto"/>
              </w:rPr>
            </w:pPr>
            <w:r w:rsidRPr="0024179E">
              <w:rPr>
                <w:color w:val="auto"/>
              </w:rPr>
              <w:t>Descriptions of potential RAN2 impacts</w:t>
            </w:r>
          </w:p>
        </w:tc>
        <w:tc>
          <w:tcPr>
            <w:tcW w:w="5103" w:type="dxa"/>
          </w:tcPr>
          <w:p w14:paraId="13CE467B" w14:textId="77777777" w:rsidR="0024179E" w:rsidRPr="0024179E" w:rsidRDefault="0024179E" w:rsidP="00C37ADB">
            <w:pPr>
              <w:jc w:val="center"/>
              <w:rPr>
                <w:color w:val="auto"/>
              </w:rPr>
            </w:pPr>
            <w:r w:rsidRPr="0024179E">
              <w:rPr>
                <w:color w:val="auto"/>
              </w:rPr>
              <w:t>Analysis</w:t>
            </w:r>
          </w:p>
        </w:tc>
      </w:tr>
      <w:tr w:rsidR="0024179E" w14:paraId="736FFAD3" w14:textId="77777777" w:rsidTr="00C37ADB">
        <w:tc>
          <w:tcPr>
            <w:tcW w:w="988" w:type="dxa"/>
          </w:tcPr>
          <w:p w14:paraId="277E2AA2" w14:textId="77777777" w:rsidR="0024179E" w:rsidRPr="0024179E" w:rsidRDefault="0024179E" w:rsidP="00C37ADB">
            <w:pPr>
              <w:rPr>
                <w:color w:val="auto"/>
              </w:rPr>
            </w:pPr>
            <w:r w:rsidRPr="0024179E">
              <w:rPr>
                <w:color w:val="auto"/>
              </w:rPr>
              <w:t>Step 1</w:t>
            </w:r>
          </w:p>
        </w:tc>
        <w:tc>
          <w:tcPr>
            <w:tcW w:w="3685" w:type="dxa"/>
          </w:tcPr>
          <w:p w14:paraId="2E365A73" w14:textId="77777777" w:rsidR="0024179E" w:rsidRPr="0024179E" w:rsidRDefault="0024179E" w:rsidP="00C37ADB">
            <w:pPr>
              <w:rPr>
                <w:color w:val="auto"/>
              </w:rPr>
            </w:pPr>
            <w:r w:rsidRPr="0024179E">
              <w:rPr>
                <w:color w:val="auto"/>
              </w:rPr>
              <w:t>UE capability reporting</w:t>
            </w:r>
          </w:p>
        </w:tc>
        <w:tc>
          <w:tcPr>
            <w:tcW w:w="5103" w:type="dxa"/>
          </w:tcPr>
          <w:p w14:paraId="7A3236DF" w14:textId="432602C8" w:rsidR="0024179E" w:rsidRPr="00942AEB" w:rsidRDefault="00942AEB" w:rsidP="00942AEB">
            <w:pPr>
              <w:spacing w:after="60"/>
            </w:pPr>
            <w:r w:rsidRPr="00942AEB">
              <w:t>Reuse existing capability signaling (</w:t>
            </w:r>
            <w:proofErr w:type="spellStart"/>
            <w:r w:rsidRPr="00942AEB">
              <w:rPr>
                <w:i/>
                <w:iCs/>
              </w:rPr>
              <w:t>UECapabilityEnquiry</w:t>
            </w:r>
            <w:proofErr w:type="spellEnd"/>
            <w:r w:rsidRPr="00942AEB">
              <w:rPr>
                <w:i/>
                <w:iCs/>
              </w:rPr>
              <w:t xml:space="preserve"> / Information)</w:t>
            </w:r>
            <w:r w:rsidRPr="00942AEB">
              <w:t>. Wait RAN1 on granularity of feature/FG.</w:t>
            </w:r>
          </w:p>
        </w:tc>
      </w:tr>
      <w:tr w:rsidR="0024179E" w14:paraId="7A75DA74" w14:textId="77777777" w:rsidTr="00C37ADB">
        <w:tc>
          <w:tcPr>
            <w:tcW w:w="988" w:type="dxa"/>
          </w:tcPr>
          <w:p w14:paraId="29F66D8F" w14:textId="77777777" w:rsidR="0024179E" w:rsidRPr="0024179E" w:rsidRDefault="0024179E" w:rsidP="00C37ADB">
            <w:pPr>
              <w:rPr>
                <w:color w:val="auto"/>
              </w:rPr>
            </w:pPr>
            <w:r w:rsidRPr="0024179E">
              <w:rPr>
                <w:color w:val="auto"/>
              </w:rPr>
              <w:t>Step 2/4</w:t>
            </w:r>
          </w:p>
        </w:tc>
        <w:tc>
          <w:tcPr>
            <w:tcW w:w="3685" w:type="dxa"/>
          </w:tcPr>
          <w:p w14:paraId="6DD5D8FE" w14:textId="77777777" w:rsidR="0024179E" w:rsidRPr="00FD4E9C" w:rsidRDefault="0024179E" w:rsidP="00FD4E9C">
            <w:pPr>
              <w:spacing w:after="60"/>
            </w:pPr>
            <w:r w:rsidRPr="00FD4E9C">
              <w:t>Configuration of data collection, and signaling of dataset reporting for model training</w:t>
            </w:r>
          </w:p>
        </w:tc>
        <w:tc>
          <w:tcPr>
            <w:tcW w:w="5103" w:type="dxa"/>
          </w:tcPr>
          <w:p w14:paraId="55D228D8" w14:textId="25793227" w:rsidR="0024179E" w:rsidRPr="00FD4E9C" w:rsidRDefault="00FD4E9C" w:rsidP="00FD4E9C">
            <w:pPr>
              <w:spacing w:after="60"/>
            </w:pPr>
            <w:r w:rsidRPr="00FD4E9C">
              <w:t>Enhance MDT framework with training data / measurement logging for CONNECTED UEs.</w:t>
            </w:r>
          </w:p>
        </w:tc>
      </w:tr>
      <w:tr w:rsidR="0024179E" w14:paraId="0BC21DDE" w14:textId="77777777" w:rsidTr="00C37ADB">
        <w:tc>
          <w:tcPr>
            <w:tcW w:w="988" w:type="dxa"/>
          </w:tcPr>
          <w:p w14:paraId="164A9B3D" w14:textId="77777777" w:rsidR="0024179E" w:rsidRPr="0024179E" w:rsidRDefault="0024179E" w:rsidP="00C37ADB">
            <w:pPr>
              <w:rPr>
                <w:color w:val="auto"/>
              </w:rPr>
            </w:pPr>
            <w:r w:rsidRPr="0024179E">
              <w:rPr>
                <w:color w:val="auto"/>
              </w:rPr>
              <w:t>Step 6</w:t>
            </w:r>
          </w:p>
        </w:tc>
        <w:tc>
          <w:tcPr>
            <w:tcW w:w="3685" w:type="dxa"/>
          </w:tcPr>
          <w:p w14:paraId="473239D1" w14:textId="77777777" w:rsidR="0024179E" w:rsidRPr="0024179E" w:rsidRDefault="0024179E" w:rsidP="00C37ADB">
            <w:pPr>
              <w:spacing w:after="60"/>
              <w:rPr>
                <w:color w:val="auto"/>
              </w:rPr>
            </w:pPr>
            <w:r w:rsidRPr="0024179E">
              <w:rPr>
                <w:color w:val="auto"/>
              </w:rPr>
              <w:t>Configuration for inference and monitoring</w:t>
            </w:r>
          </w:p>
        </w:tc>
        <w:tc>
          <w:tcPr>
            <w:tcW w:w="5103" w:type="dxa"/>
          </w:tcPr>
          <w:p w14:paraId="6CE0EBC7" w14:textId="3B2664D0" w:rsidR="0024179E" w:rsidRPr="0024179E" w:rsidRDefault="0024179E" w:rsidP="00C37ADB">
            <w:pPr>
              <w:spacing w:after="60"/>
            </w:pPr>
            <w:r w:rsidRPr="0024179E">
              <w:t>Extend existing RRC configuration on L1 measurement.</w:t>
            </w:r>
          </w:p>
        </w:tc>
      </w:tr>
      <w:tr w:rsidR="0024179E" w14:paraId="6DD8B5FB" w14:textId="77777777" w:rsidTr="00C37ADB">
        <w:tc>
          <w:tcPr>
            <w:tcW w:w="988" w:type="dxa"/>
          </w:tcPr>
          <w:p w14:paraId="310088C5" w14:textId="77777777" w:rsidR="0024179E" w:rsidRPr="0024179E" w:rsidRDefault="0024179E" w:rsidP="00C37ADB">
            <w:pPr>
              <w:rPr>
                <w:color w:val="auto"/>
              </w:rPr>
            </w:pPr>
            <w:r w:rsidRPr="0024179E">
              <w:rPr>
                <w:color w:val="auto"/>
              </w:rPr>
              <w:t>Step 7</w:t>
            </w:r>
          </w:p>
        </w:tc>
        <w:tc>
          <w:tcPr>
            <w:tcW w:w="3685" w:type="dxa"/>
          </w:tcPr>
          <w:p w14:paraId="7C8BAD1A" w14:textId="77777777" w:rsidR="0024179E" w:rsidRPr="0024179E" w:rsidRDefault="0024179E" w:rsidP="00C37ADB">
            <w:pPr>
              <w:spacing w:after="60"/>
              <w:rPr>
                <w:color w:val="auto"/>
              </w:rPr>
            </w:pPr>
            <w:r w:rsidRPr="0024179E">
              <w:rPr>
                <w:color w:val="auto"/>
              </w:rPr>
              <w:t>Signaling of data/measurement for inference</w:t>
            </w:r>
          </w:p>
        </w:tc>
        <w:tc>
          <w:tcPr>
            <w:tcW w:w="5103" w:type="dxa"/>
          </w:tcPr>
          <w:p w14:paraId="157CBFD9" w14:textId="77777777" w:rsidR="0024179E" w:rsidRPr="0024179E" w:rsidRDefault="0024179E" w:rsidP="00C37ADB">
            <w:pPr>
              <w:spacing w:after="60"/>
            </w:pPr>
            <w:r w:rsidRPr="0024179E">
              <w:t>Wait RAN1 due to latency requirement for reporting.</w:t>
            </w:r>
          </w:p>
        </w:tc>
      </w:tr>
      <w:tr w:rsidR="0024179E" w14:paraId="25B3628F" w14:textId="77777777" w:rsidTr="00C37ADB">
        <w:tc>
          <w:tcPr>
            <w:tcW w:w="988" w:type="dxa"/>
          </w:tcPr>
          <w:p w14:paraId="2DCA4955" w14:textId="171F2B3A" w:rsidR="0024179E" w:rsidRPr="0024179E" w:rsidRDefault="0024179E" w:rsidP="00C37ADB">
            <w:pPr>
              <w:rPr>
                <w:color w:val="auto"/>
              </w:rPr>
            </w:pPr>
            <w:r w:rsidRPr="0024179E">
              <w:rPr>
                <w:color w:val="auto"/>
              </w:rPr>
              <w:t xml:space="preserve">Step </w:t>
            </w:r>
            <w:r w:rsidR="00B50626">
              <w:rPr>
                <w:color w:val="auto"/>
              </w:rPr>
              <w:t>9</w:t>
            </w:r>
          </w:p>
        </w:tc>
        <w:tc>
          <w:tcPr>
            <w:tcW w:w="3685" w:type="dxa"/>
          </w:tcPr>
          <w:p w14:paraId="446C11FA" w14:textId="77777777" w:rsidR="0024179E" w:rsidRPr="0024179E" w:rsidRDefault="0024179E" w:rsidP="00C37ADB">
            <w:pPr>
              <w:spacing w:after="60"/>
              <w:rPr>
                <w:color w:val="auto"/>
              </w:rPr>
            </w:pPr>
            <w:r w:rsidRPr="0024179E">
              <w:rPr>
                <w:color w:val="auto"/>
              </w:rPr>
              <w:t>Signaling of dataset/metric/label reporting for performance monitoring</w:t>
            </w:r>
          </w:p>
        </w:tc>
        <w:tc>
          <w:tcPr>
            <w:tcW w:w="5103" w:type="dxa"/>
          </w:tcPr>
          <w:p w14:paraId="00FA8455" w14:textId="77777777" w:rsidR="0024179E" w:rsidRPr="0024179E" w:rsidRDefault="0024179E" w:rsidP="00C37ADB">
            <w:pPr>
              <w:spacing w:after="60"/>
            </w:pPr>
            <w:r w:rsidRPr="0024179E">
              <w:t>Wait RAN1 due to latency requirement for reporting.</w:t>
            </w:r>
          </w:p>
        </w:tc>
      </w:tr>
    </w:tbl>
    <w:p w14:paraId="6DD8CBD5" w14:textId="3A482232" w:rsidR="0024179E" w:rsidRDefault="0024179E" w:rsidP="0024179E">
      <w:pPr>
        <w:spacing w:before="120"/>
        <w:jc w:val="center"/>
        <w:rPr>
          <w:rFonts w:eastAsia="Times New Roman"/>
          <w:b/>
          <w:bCs/>
          <w:color w:val="auto"/>
          <w:lang w:eastAsia="en-US"/>
        </w:rPr>
      </w:pPr>
      <w:r>
        <w:rPr>
          <w:b/>
          <w:bCs/>
          <w:color w:val="auto"/>
        </w:rPr>
        <w:t xml:space="preserve">Table 1: </w:t>
      </w:r>
      <w:r w:rsidRPr="007F6033">
        <w:rPr>
          <w:b/>
          <w:bCs/>
          <w:color w:val="auto"/>
        </w:rPr>
        <w:t xml:space="preserve">RAN2 </w:t>
      </w:r>
      <w:r>
        <w:rPr>
          <w:b/>
          <w:bCs/>
          <w:color w:val="auto"/>
        </w:rPr>
        <w:t xml:space="preserve">potential </w:t>
      </w:r>
      <w:r w:rsidRPr="007F6033">
        <w:rPr>
          <w:b/>
          <w:bCs/>
          <w:color w:val="auto"/>
        </w:rPr>
        <w:t>specification impacts</w:t>
      </w:r>
      <w:r>
        <w:rPr>
          <w:b/>
          <w:bCs/>
          <w:color w:val="auto"/>
        </w:rPr>
        <w:t xml:space="preserve"> to support </w:t>
      </w:r>
      <w:r w:rsidRPr="007F6033">
        <w:rPr>
          <w:b/>
          <w:bCs/>
          <w:color w:val="auto"/>
        </w:rPr>
        <w:t>NW-sided model</w:t>
      </w:r>
      <w:r w:rsidR="008D4CB3">
        <w:rPr>
          <w:b/>
          <w:bCs/>
          <w:color w:val="auto"/>
        </w:rPr>
        <w:t xml:space="preserve"> for </w:t>
      </w:r>
      <w:r w:rsidR="007628FF">
        <w:rPr>
          <w:b/>
          <w:bCs/>
          <w:color w:val="auto"/>
        </w:rPr>
        <w:t xml:space="preserve">beam </w:t>
      </w:r>
      <w:proofErr w:type="gramStart"/>
      <w:r w:rsidR="007628FF">
        <w:rPr>
          <w:b/>
          <w:bCs/>
          <w:color w:val="auto"/>
        </w:rPr>
        <w:t>management</w:t>
      </w:r>
      <w:proofErr w:type="gramEnd"/>
    </w:p>
    <w:p w14:paraId="24F51AAA" w14:textId="377BFB50" w:rsidR="0024179E" w:rsidRPr="0025572E" w:rsidRDefault="0025572E" w:rsidP="004E05AB">
      <w:r w:rsidRPr="0025572E">
        <w:rPr>
          <w:color w:val="auto"/>
        </w:rPr>
        <w:t xml:space="preserve">To facilitate discussion, </w:t>
      </w:r>
      <w:r w:rsidR="00DD1EF4">
        <w:rPr>
          <w:color w:val="auto"/>
        </w:rPr>
        <w:t xml:space="preserve">we suggest </w:t>
      </w:r>
      <w:r w:rsidRPr="0025572E">
        <w:rPr>
          <w:color w:val="auto"/>
        </w:rPr>
        <w:t xml:space="preserve">RAN2 </w:t>
      </w:r>
      <w:r w:rsidR="00DD1EF4">
        <w:rPr>
          <w:color w:val="auto"/>
        </w:rPr>
        <w:t xml:space="preserve">to </w:t>
      </w:r>
      <w:r w:rsidRPr="0025572E">
        <w:rPr>
          <w:color w:val="auto"/>
        </w:rPr>
        <w:t xml:space="preserve">agree the LCM procedure of NW-sided model </w:t>
      </w:r>
      <w:r w:rsidR="006B1F5C">
        <w:rPr>
          <w:color w:val="auto"/>
        </w:rPr>
        <w:t xml:space="preserve">for beam management </w:t>
      </w:r>
      <w:r w:rsidRPr="0025572E">
        <w:rPr>
          <w:color w:val="auto"/>
        </w:rPr>
        <w:t>illustrated in Figure.1</w:t>
      </w:r>
      <w:r w:rsidR="00DD1EF4">
        <w:rPr>
          <w:color w:val="auto"/>
        </w:rPr>
        <w:t xml:space="preserve">, and further study RAN2 spec impact and which signaling can be left to RAN1.  </w:t>
      </w:r>
    </w:p>
    <w:p w14:paraId="78EE6D25" w14:textId="153ED746" w:rsidR="007F6033" w:rsidRPr="007F6033" w:rsidRDefault="007F6033" w:rsidP="007F6033">
      <w:pPr>
        <w:rPr>
          <w:b/>
          <w:bCs/>
          <w:color w:val="auto"/>
        </w:rPr>
      </w:pPr>
      <w:r w:rsidRPr="007F6033">
        <w:rPr>
          <w:b/>
          <w:bCs/>
          <w:color w:val="auto"/>
        </w:rPr>
        <w:lastRenderedPageBreak/>
        <w:t xml:space="preserve">Proposal </w:t>
      </w:r>
      <w:r w:rsidR="0092542F">
        <w:rPr>
          <w:b/>
          <w:bCs/>
          <w:color w:val="auto"/>
        </w:rPr>
        <w:t>1</w:t>
      </w:r>
      <w:r w:rsidRPr="007F6033">
        <w:rPr>
          <w:b/>
          <w:bCs/>
          <w:color w:val="auto"/>
        </w:rPr>
        <w:t xml:space="preserve">: </w:t>
      </w:r>
      <w:r w:rsidR="00D707C3" w:rsidRPr="00D707C3">
        <w:rPr>
          <w:b/>
          <w:bCs/>
          <w:color w:val="auto"/>
        </w:rPr>
        <w:t>To facilitate discussion</w:t>
      </w:r>
      <w:r w:rsidR="00D707C3">
        <w:rPr>
          <w:b/>
          <w:bCs/>
          <w:color w:val="auto"/>
        </w:rPr>
        <w:t xml:space="preserve">, </w:t>
      </w:r>
      <w:r w:rsidRPr="007F6033">
        <w:rPr>
          <w:b/>
          <w:bCs/>
          <w:color w:val="auto"/>
        </w:rPr>
        <w:t xml:space="preserve">RAN2 agree the LCM procedure of NW-sided model </w:t>
      </w:r>
      <w:r w:rsidR="0092542F">
        <w:rPr>
          <w:b/>
          <w:bCs/>
          <w:color w:val="auto"/>
        </w:rPr>
        <w:t xml:space="preserve">for beam management </w:t>
      </w:r>
      <w:r w:rsidRPr="007F6033">
        <w:rPr>
          <w:b/>
          <w:bCs/>
          <w:color w:val="auto"/>
        </w:rPr>
        <w:t>illustrated in Figure.</w:t>
      </w:r>
      <w:r w:rsidR="0092542F">
        <w:rPr>
          <w:b/>
          <w:bCs/>
          <w:color w:val="auto"/>
        </w:rPr>
        <w:t xml:space="preserve"> </w:t>
      </w:r>
      <w:r w:rsidRPr="007F6033">
        <w:rPr>
          <w:b/>
          <w:bCs/>
          <w:color w:val="auto"/>
        </w:rPr>
        <w:t>1</w:t>
      </w:r>
      <w:r w:rsidR="0092542F">
        <w:rPr>
          <w:b/>
          <w:bCs/>
          <w:color w:val="auto"/>
        </w:rPr>
        <w:t xml:space="preserve"> and Table 1 on </w:t>
      </w:r>
      <w:r w:rsidR="0092542F" w:rsidRPr="007F6033">
        <w:rPr>
          <w:b/>
          <w:bCs/>
          <w:color w:val="auto"/>
        </w:rPr>
        <w:t xml:space="preserve">RAN2 </w:t>
      </w:r>
      <w:r w:rsidR="0092542F">
        <w:rPr>
          <w:b/>
          <w:bCs/>
          <w:color w:val="auto"/>
        </w:rPr>
        <w:t xml:space="preserve">potential </w:t>
      </w:r>
      <w:r w:rsidR="0092542F" w:rsidRPr="007F6033">
        <w:rPr>
          <w:b/>
          <w:bCs/>
          <w:color w:val="auto"/>
        </w:rPr>
        <w:t>specification impacts</w:t>
      </w:r>
      <w:r w:rsidR="0092542F">
        <w:rPr>
          <w:b/>
          <w:bCs/>
          <w:color w:val="auto"/>
        </w:rPr>
        <w:t xml:space="preserve">. </w:t>
      </w:r>
    </w:p>
    <w:p w14:paraId="53D61572" w14:textId="45A06F23" w:rsidR="0029441D" w:rsidRDefault="0029441D" w:rsidP="007F6033">
      <w:pPr>
        <w:rPr>
          <w:color w:val="auto"/>
        </w:rPr>
      </w:pPr>
      <w:r w:rsidRPr="00127903">
        <w:rPr>
          <w:color w:val="auto"/>
        </w:rPr>
        <w:t>Based on our analysis in Table 1</w:t>
      </w:r>
      <w:r w:rsidR="00127903" w:rsidRPr="00127903">
        <w:rPr>
          <w:color w:val="auto"/>
        </w:rPr>
        <w:t xml:space="preserve">, </w:t>
      </w:r>
      <w:r w:rsidR="00127903">
        <w:rPr>
          <w:color w:val="auto"/>
        </w:rPr>
        <w:t>we propose that RAN2 can specify the signaling and procedure for the following aspects:</w:t>
      </w:r>
    </w:p>
    <w:p w14:paraId="5BC26184" w14:textId="5FDC0095" w:rsidR="000A0BC4" w:rsidRPr="00B90D5B" w:rsidRDefault="0028505C" w:rsidP="00B90D5B">
      <w:pPr>
        <w:pStyle w:val="ListParagraph"/>
        <w:numPr>
          <w:ilvl w:val="0"/>
          <w:numId w:val="23"/>
        </w:numPr>
        <w:ind w:firstLineChars="0"/>
        <w:rPr>
          <w:b/>
          <w:bCs/>
        </w:rPr>
      </w:pPr>
      <w:r>
        <w:t xml:space="preserve">Step 2/4: </w:t>
      </w:r>
      <w:r w:rsidR="00B90D5B" w:rsidRPr="004A60E2">
        <w:t>Enhance MDT framework with training data / measurement logging for CONNECTED UEs.</w:t>
      </w:r>
      <w:r w:rsidR="000A0BC4">
        <w:t xml:space="preserve">  </w:t>
      </w:r>
    </w:p>
    <w:p w14:paraId="734572A3" w14:textId="53BD5E47" w:rsidR="00623777" w:rsidRDefault="003C1D6A" w:rsidP="003C1D6A">
      <w:pPr>
        <w:pStyle w:val="ListParagraph"/>
        <w:numPr>
          <w:ilvl w:val="0"/>
          <w:numId w:val="23"/>
        </w:numPr>
        <w:ind w:firstLineChars="0"/>
      </w:pPr>
      <w:r>
        <w:t xml:space="preserve">Step 6: Extend existing RRC configuration on L1 measurement </w:t>
      </w:r>
      <w:r w:rsidR="00C640B6">
        <w:t xml:space="preserve">(i.e., </w:t>
      </w:r>
      <w:r w:rsidR="00C640B6" w:rsidRPr="00863B85">
        <w:rPr>
          <w:i/>
          <w:lang w:val="en-CN"/>
        </w:rPr>
        <w:t>CSI-MeasConfig</w:t>
      </w:r>
      <w:r w:rsidR="00C640B6">
        <w:t xml:space="preserve">) </w:t>
      </w:r>
      <w:r>
        <w:t xml:space="preserve">to support configuration of inference and monitoring. </w:t>
      </w:r>
    </w:p>
    <w:p w14:paraId="5597965B" w14:textId="690427F5" w:rsidR="003C1D6A" w:rsidRPr="003C1D6A" w:rsidRDefault="007F6033" w:rsidP="003C1D6A">
      <w:pPr>
        <w:rPr>
          <w:b/>
          <w:bCs/>
          <w:color w:val="auto"/>
        </w:rPr>
      </w:pPr>
      <w:r w:rsidRPr="003C1D6A">
        <w:rPr>
          <w:b/>
          <w:bCs/>
          <w:color w:val="auto"/>
        </w:rPr>
        <w:t xml:space="preserve">Proposal </w:t>
      </w:r>
      <w:r w:rsidR="00B81236">
        <w:rPr>
          <w:b/>
          <w:bCs/>
          <w:color w:val="auto"/>
        </w:rPr>
        <w:t>2</w:t>
      </w:r>
      <w:r w:rsidRPr="003C1D6A">
        <w:rPr>
          <w:b/>
          <w:bCs/>
          <w:color w:val="auto"/>
        </w:rPr>
        <w:t xml:space="preserve">: </w:t>
      </w:r>
      <w:r w:rsidR="003C1D6A" w:rsidRPr="003C1D6A">
        <w:rPr>
          <w:b/>
          <w:bCs/>
          <w:color w:val="auto"/>
        </w:rPr>
        <w:t>For NW-sided model</w:t>
      </w:r>
      <w:r w:rsidR="00B81236">
        <w:rPr>
          <w:b/>
          <w:bCs/>
          <w:color w:val="auto"/>
        </w:rPr>
        <w:t xml:space="preserve"> of beam management</w:t>
      </w:r>
      <w:r w:rsidR="003C1D6A" w:rsidRPr="003C1D6A">
        <w:rPr>
          <w:b/>
          <w:bCs/>
          <w:color w:val="auto"/>
        </w:rPr>
        <w:t xml:space="preserve">, RAN2 specify the signaling and procedure </w:t>
      </w:r>
      <w:r w:rsidR="00642DA6">
        <w:rPr>
          <w:b/>
          <w:bCs/>
          <w:color w:val="auto"/>
        </w:rPr>
        <w:t>of</w:t>
      </w:r>
      <w:r w:rsidR="003C1D6A" w:rsidRPr="003C1D6A">
        <w:rPr>
          <w:b/>
          <w:bCs/>
          <w:color w:val="auto"/>
        </w:rPr>
        <w:t xml:space="preserve"> the following aspects:</w:t>
      </w:r>
    </w:p>
    <w:p w14:paraId="601899C9" w14:textId="77777777" w:rsidR="008F074E" w:rsidRDefault="00A50008" w:rsidP="008F074E">
      <w:pPr>
        <w:pStyle w:val="ListParagraph"/>
        <w:numPr>
          <w:ilvl w:val="0"/>
          <w:numId w:val="23"/>
        </w:numPr>
        <w:ind w:firstLineChars="0"/>
        <w:rPr>
          <w:b/>
          <w:bCs/>
        </w:rPr>
      </w:pPr>
      <w:r>
        <w:rPr>
          <w:b/>
          <w:bCs/>
        </w:rPr>
        <w:t>E</w:t>
      </w:r>
      <w:r w:rsidR="003C1D6A" w:rsidRPr="003C1D6A">
        <w:rPr>
          <w:b/>
          <w:bCs/>
        </w:rPr>
        <w:t xml:space="preserve">nhance MDT framework with </w:t>
      </w:r>
      <w:r w:rsidR="000A3FE4">
        <w:rPr>
          <w:b/>
          <w:bCs/>
        </w:rPr>
        <w:t xml:space="preserve">training </w:t>
      </w:r>
      <w:r w:rsidR="003C1D6A" w:rsidRPr="003C1D6A">
        <w:rPr>
          <w:b/>
          <w:bCs/>
        </w:rPr>
        <w:t>data / measurement logging for CONNECTED UEs.</w:t>
      </w:r>
    </w:p>
    <w:p w14:paraId="32664F1F" w14:textId="22628E9B" w:rsidR="003C1D6A" w:rsidRPr="00AB25C9" w:rsidRDefault="008F074E" w:rsidP="008F074E">
      <w:pPr>
        <w:pStyle w:val="ListParagraph"/>
        <w:numPr>
          <w:ilvl w:val="0"/>
          <w:numId w:val="23"/>
        </w:numPr>
        <w:ind w:firstLineChars="0"/>
        <w:rPr>
          <w:b/>
          <w:bCs/>
        </w:rPr>
      </w:pPr>
      <w:r w:rsidRPr="00AB25C9">
        <w:rPr>
          <w:b/>
          <w:bCs/>
        </w:rPr>
        <w:t xml:space="preserve">Extend existing RRC configuration on L1 measurement (i.e., </w:t>
      </w:r>
      <w:r w:rsidRPr="00AB25C9">
        <w:rPr>
          <w:b/>
          <w:bCs/>
          <w:i/>
          <w:lang w:val="en-CN"/>
        </w:rPr>
        <w:t>CSI-MeasConfig</w:t>
      </w:r>
      <w:r w:rsidRPr="00AB25C9">
        <w:rPr>
          <w:b/>
          <w:bCs/>
        </w:rPr>
        <w:t xml:space="preserve">) to support configuration of inference and monitoring. </w:t>
      </w:r>
    </w:p>
    <w:p w14:paraId="725D1332" w14:textId="77777777" w:rsidR="001411C9" w:rsidRDefault="005A328A" w:rsidP="005A328A">
      <w:r w:rsidRPr="005A328A">
        <w:t>Meanwhile</w:t>
      </w:r>
      <w:r>
        <w:t xml:space="preserve">, we suggest RAN2 to wait RAN1 input on the signaling design </w:t>
      </w:r>
      <w:r w:rsidR="001411C9">
        <w:t>of below aspects:</w:t>
      </w:r>
    </w:p>
    <w:p w14:paraId="5E493E75" w14:textId="62386AD3" w:rsidR="001411C9" w:rsidRDefault="001411C9" w:rsidP="001411C9">
      <w:pPr>
        <w:pStyle w:val="ListParagraph"/>
        <w:numPr>
          <w:ilvl w:val="0"/>
          <w:numId w:val="24"/>
        </w:numPr>
        <w:ind w:firstLineChars="0"/>
      </w:pPr>
      <w:r>
        <w:t>Step 7: D</w:t>
      </w:r>
      <w:r w:rsidR="005A328A">
        <w:t xml:space="preserve">ata/measurement reporting on </w:t>
      </w:r>
      <w:r>
        <w:t>inference.</w:t>
      </w:r>
    </w:p>
    <w:p w14:paraId="5FEF2364" w14:textId="296719E3" w:rsidR="001411C9" w:rsidRDefault="001411C9" w:rsidP="001411C9">
      <w:pPr>
        <w:pStyle w:val="ListParagraph"/>
        <w:numPr>
          <w:ilvl w:val="0"/>
          <w:numId w:val="24"/>
        </w:numPr>
        <w:ind w:firstLineChars="0"/>
      </w:pPr>
      <w:r>
        <w:t xml:space="preserve">Step 10: </w:t>
      </w:r>
      <w:r w:rsidR="005A328A">
        <w:t xml:space="preserve">data/metric/label reporting on </w:t>
      </w:r>
      <w:r w:rsidR="00F33AC9">
        <w:t>performance monitoring</w:t>
      </w:r>
      <w:r>
        <w:t>.</w:t>
      </w:r>
      <w:r w:rsidR="00F33AC9">
        <w:t xml:space="preserve"> </w:t>
      </w:r>
    </w:p>
    <w:p w14:paraId="2EDEA256" w14:textId="7BA64968" w:rsidR="004D58D7" w:rsidRDefault="001411C9" w:rsidP="004D58D7">
      <w:r>
        <w:t xml:space="preserve">This is </w:t>
      </w:r>
      <w:r w:rsidR="00F33AC9">
        <w:t xml:space="preserve">because they have strict latency </w:t>
      </w:r>
      <w:r w:rsidR="004D58D7">
        <w:t xml:space="preserve">and payload size </w:t>
      </w:r>
      <w:r w:rsidR="00F33AC9">
        <w:t>requirement</w:t>
      </w:r>
      <w:r>
        <w:t>s, according to RAN1 LS [</w:t>
      </w:r>
      <w:r w:rsidR="00F95776">
        <w:t>3</w:t>
      </w:r>
      <w:r>
        <w:t>]</w:t>
      </w:r>
      <w:r w:rsidR="00974C7E">
        <w:t xml:space="preserve"> received in SI phase</w:t>
      </w:r>
      <w:r w:rsidR="00684174">
        <w:t>:</w:t>
      </w:r>
    </w:p>
    <w:p w14:paraId="2E067EE1" w14:textId="77777777" w:rsidR="004D58D7" w:rsidRDefault="004D58D7" w:rsidP="004D58D7">
      <w:pPr>
        <w:pBdr>
          <w:top w:val="single" w:sz="4" w:space="1" w:color="auto"/>
          <w:left w:val="single" w:sz="4" w:space="4" w:color="auto"/>
          <w:bottom w:val="single" w:sz="4" w:space="1" w:color="auto"/>
          <w:right w:val="single" w:sz="4" w:space="4" w:color="auto"/>
        </w:pBd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A3E5C13" w14:textId="77777777" w:rsidR="004D58D7" w:rsidRDefault="004D58D7" w:rsidP="004D58D7">
      <w:pPr>
        <w:pBdr>
          <w:top w:val="single" w:sz="4" w:space="1" w:color="auto"/>
          <w:left w:val="single" w:sz="4" w:space="4" w:color="auto"/>
          <w:bottom w:val="single" w:sz="4" w:space="1" w:color="auto"/>
          <w:right w:val="single" w:sz="4" w:space="4" w:color="auto"/>
        </w:pBd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555F12AD" w14:textId="77777777" w:rsidR="004D58D7" w:rsidRDefault="004D58D7" w:rsidP="004D58D7">
      <w:pPr>
        <w:pStyle w:val="ListParagraph"/>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rPr>
      </w:pPr>
      <w:r>
        <w:rPr>
          <w:rFonts w:ascii="Arial" w:hAnsi="Arial" w:cs="Arial"/>
        </w:rPr>
        <w:t xml:space="preserve">For </w:t>
      </w:r>
      <w:r w:rsidRPr="002D5254">
        <w:rPr>
          <w:rFonts w:ascii="Arial" w:hAnsi="Arial" w:cs="Arial"/>
          <w:highlight w:val="yellow"/>
        </w:rPr>
        <w:t>model inference</w:t>
      </w:r>
      <w:r>
        <w:rPr>
          <w:rFonts w:ascii="Arial" w:hAnsi="Arial" w:cs="Arial"/>
        </w:rPr>
        <w:t xml:space="preserve"> of the UE-sided model, input data for model inference is available inside the UE.</w:t>
      </w:r>
    </w:p>
    <w:p w14:paraId="3B5C6584" w14:textId="77777777" w:rsidR="004D58D7" w:rsidRPr="002D5254" w:rsidRDefault="004D58D7" w:rsidP="004D58D7">
      <w:pPr>
        <w:pStyle w:val="ListParagraph"/>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rPr>
      </w:pPr>
      <w:r>
        <w:rPr>
          <w:rFonts w:ascii="Arial" w:hAnsi="Arial" w:cs="Arial"/>
        </w:rPr>
        <w:t xml:space="preserve">For </w:t>
      </w:r>
      <w:r w:rsidRPr="002D5254">
        <w:rPr>
          <w:rFonts w:ascii="Arial" w:hAnsi="Arial" w:cs="Arial"/>
          <w:highlight w:val="yellow"/>
        </w:rPr>
        <w:t>UE-side (real-time) monitoring</w:t>
      </w:r>
      <w:r>
        <w:rPr>
          <w:rFonts w:ascii="Arial" w:hAnsi="Arial" w:cs="Arial"/>
        </w:rPr>
        <w:t xml:space="preserve"> of the UE-sided model, performance metrics are available inside the UE. UE can independently monitor a model's performance without any data input from NW.</w:t>
      </w:r>
    </w:p>
    <w:p w14:paraId="62AF5DA8" w14:textId="77777777" w:rsidR="004D58D7" w:rsidRDefault="004D58D7" w:rsidP="004D58D7">
      <w:pPr>
        <w:pBdr>
          <w:top w:val="single" w:sz="4" w:space="1" w:color="auto"/>
          <w:left w:val="single" w:sz="4" w:space="4" w:color="auto"/>
          <w:bottom w:val="single" w:sz="4" w:space="1" w:color="auto"/>
          <w:right w:val="single" w:sz="4" w:space="4" w:color="auto"/>
        </w:pBd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7CA8D4AA" w14:textId="77777777" w:rsidR="004D58D7" w:rsidRDefault="004D58D7" w:rsidP="004D58D7">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For the latency requirement of data collection, RAN2 assumes:</w:t>
      </w:r>
    </w:p>
    <w:p w14:paraId="73F36767" w14:textId="77777777" w:rsidR="004D58D7" w:rsidRPr="001340D0" w:rsidRDefault="004D58D7" w:rsidP="004D58D7">
      <w:pPr>
        <w:pStyle w:val="ListParagraph"/>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rPr>
      </w:pPr>
      <w:r w:rsidRPr="001340D0">
        <w:rPr>
          <w:rFonts w:ascii="Arial" w:hAnsi="Arial" w:cs="Arial"/>
        </w:rPr>
        <w:t xml:space="preserve">For all types of offline model training (i.e., UE- /NW-/ two-sided model training), there is no latency requirement for data </w:t>
      </w:r>
      <w:proofErr w:type="gramStart"/>
      <w:r w:rsidRPr="001340D0">
        <w:rPr>
          <w:rFonts w:ascii="Arial" w:hAnsi="Arial" w:cs="Arial"/>
        </w:rPr>
        <w:t>collection</w:t>
      </w:r>
      <w:proofErr w:type="gramEnd"/>
      <w:r w:rsidRPr="001340D0">
        <w:rPr>
          <w:rFonts w:ascii="Arial" w:hAnsi="Arial" w:cs="Arial"/>
        </w:rPr>
        <w:t xml:space="preserve"> </w:t>
      </w:r>
    </w:p>
    <w:p w14:paraId="5BD2DEF7" w14:textId="77777777" w:rsidR="004D58D7" w:rsidRPr="002D5254" w:rsidRDefault="004D58D7" w:rsidP="004D58D7">
      <w:pPr>
        <w:pStyle w:val="ListParagraph"/>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highlight w:val="yellow"/>
        </w:rPr>
      </w:pPr>
      <w:r w:rsidRPr="002D5254">
        <w:rPr>
          <w:rFonts w:ascii="Arial" w:hAnsi="Arial" w:cs="Arial"/>
          <w:highlight w:val="yellow"/>
        </w:rPr>
        <w:t xml:space="preserve">For model inference, when required data comes from other entities, there is a latency requirement for data </w:t>
      </w:r>
      <w:proofErr w:type="gramStart"/>
      <w:r w:rsidRPr="002D5254">
        <w:rPr>
          <w:rFonts w:ascii="Arial" w:hAnsi="Arial" w:cs="Arial"/>
          <w:highlight w:val="yellow"/>
        </w:rPr>
        <w:t>collection</w:t>
      </w:r>
      <w:proofErr w:type="gramEnd"/>
    </w:p>
    <w:p w14:paraId="43C09002" w14:textId="77777777" w:rsidR="004D58D7" w:rsidRPr="002D5254" w:rsidRDefault="004D58D7" w:rsidP="004D58D7">
      <w:pPr>
        <w:pStyle w:val="ListParagraph"/>
        <w:widowControl w:val="0"/>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highlight w:val="yellow"/>
        </w:rPr>
      </w:pPr>
      <w:r w:rsidRPr="002D5254">
        <w:rPr>
          <w:rFonts w:ascii="Arial" w:hAnsi="Arial" w:cs="Arial"/>
          <w:highlight w:val="yellow"/>
        </w:rPr>
        <w:t>For (real-time) model monitoring, when required monitoring data (e.g., performance metric) comes from other entities, there is a latency requirement for data collection.</w:t>
      </w:r>
    </w:p>
    <w:p w14:paraId="4D61743E" w14:textId="77777777" w:rsidR="004D58D7" w:rsidRDefault="004D58D7" w:rsidP="004D58D7">
      <w:r>
        <w:t xml:space="preserve"> </w:t>
      </w:r>
    </w:p>
    <w:p w14:paraId="26C9F77A" w14:textId="04807A33" w:rsidR="00540A5D" w:rsidRPr="00540A5D" w:rsidRDefault="00540A5D" w:rsidP="00540A5D">
      <w:pPr>
        <w:rPr>
          <w:b/>
          <w:bCs/>
        </w:rPr>
      </w:pPr>
      <w:r w:rsidRPr="00540A5D">
        <w:rPr>
          <w:b/>
          <w:bCs/>
          <w:color w:val="auto"/>
        </w:rPr>
        <w:t xml:space="preserve">Proposal </w:t>
      </w:r>
      <w:r w:rsidR="0007399C">
        <w:rPr>
          <w:b/>
          <w:bCs/>
          <w:color w:val="auto"/>
        </w:rPr>
        <w:t>3</w:t>
      </w:r>
      <w:r w:rsidRPr="00540A5D">
        <w:rPr>
          <w:b/>
          <w:bCs/>
          <w:color w:val="auto"/>
        </w:rPr>
        <w:t>: For NW-sided model</w:t>
      </w:r>
      <w:r w:rsidR="00BF69C9">
        <w:rPr>
          <w:b/>
          <w:bCs/>
          <w:color w:val="auto"/>
        </w:rPr>
        <w:t xml:space="preserve"> of beam management</w:t>
      </w:r>
      <w:r w:rsidRPr="00540A5D">
        <w:rPr>
          <w:b/>
          <w:bCs/>
          <w:color w:val="auto"/>
        </w:rPr>
        <w:t xml:space="preserve">, RAN2 </w:t>
      </w:r>
      <w:r w:rsidRPr="00540A5D">
        <w:rPr>
          <w:b/>
          <w:bCs/>
        </w:rPr>
        <w:t>wait RAN1 input on the signaling design of below aspects due to their strict latency and payload size requirements:</w:t>
      </w:r>
    </w:p>
    <w:p w14:paraId="2D27D512" w14:textId="7EF1BB92" w:rsidR="00540A5D" w:rsidRPr="00540A5D" w:rsidRDefault="00540A5D" w:rsidP="00540A5D">
      <w:pPr>
        <w:pStyle w:val="ListParagraph"/>
        <w:numPr>
          <w:ilvl w:val="0"/>
          <w:numId w:val="24"/>
        </w:numPr>
        <w:ind w:firstLineChars="0"/>
        <w:rPr>
          <w:b/>
          <w:bCs/>
        </w:rPr>
      </w:pPr>
      <w:r w:rsidRPr="00540A5D">
        <w:rPr>
          <w:b/>
          <w:bCs/>
        </w:rPr>
        <w:t>Data/measurement reporting on inference.</w:t>
      </w:r>
    </w:p>
    <w:p w14:paraId="6C25CD88" w14:textId="11B1E69E" w:rsidR="00540A5D" w:rsidRPr="00540A5D" w:rsidRDefault="00540A5D" w:rsidP="00540A5D">
      <w:pPr>
        <w:pStyle w:val="ListParagraph"/>
        <w:numPr>
          <w:ilvl w:val="0"/>
          <w:numId w:val="24"/>
        </w:numPr>
        <w:ind w:firstLineChars="0"/>
        <w:rPr>
          <w:b/>
          <w:bCs/>
        </w:rPr>
      </w:pPr>
      <w:r w:rsidRPr="00540A5D">
        <w:rPr>
          <w:b/>
          <w:bCs/>
        </w:rPr>
        <w:t xml:space="preserve">Data/metric/label reporting on performance monitoring. </w:t>
      </w:r>
    </w:p>
    <w:bookmarkEnd w:id="0"/>
    <w:p w14:paraId="6A8604CA" w14:textId="68D53A6D" w:rsidR="003846A0" w:rsidRDefault="003846A0" w:rsidP="003846A0">
      <w:pPr>
        <w:pStyle w:val="Heading2"/>
        <w:rPr>
          <w:bCs/>
        </w:rPr>
      </w:pPr>
      <w:r>
        <w:t xml:space="preserve">2.2 </w:t>
      </w:r>
      <w:r w:rsidR="00160FA7">
        <w:rPr>
          <w:bCs/>
        </w:rPr>
        <w:t>A</w:t>
      </w:r>
      <w:r w:rsidRPr="00F03FD6">
        <w:rPr>
          <w:bCs/>
        </w:rPr>
        <w:t xml:space="preserve">pplicable </w:t>
      </w:r>
      <w:r w:rsidR="00C15FE7">
        <w:rPr>
          <w:bCs/>
        </w:rPr>
        <w:t>functionalities</w:t>
      </w:r>
    </w:p>
    <w:p w14:paraId="1D47958B" w14:textId="72540238" w:rsidR="00987D3A" w:rsidRPr="00987D3A" w:rsidRDefault="00F00C65" w:rsidP="00417C92">
      <w:r>
        <w:t xml:space="preserve">We understand applicable </w:t>
      </w:r>
      <w:r w:rsidR="00A226A1">
        <w:t>functions</w:t>
      </w:r>
      <w:r>
        <w:t xml:space="preserve"> are only valid for UE-sided model because the NW needs to ensure the aligned understanding on UE behavior. </w:t>
      </w:r>
      <w:r w:rsidR="000660AE">
        <w:t>However, f</w:t>
      </w:r>
      <w:r w:rsidR="00987D3A" w:rsidRPr="00987D3A">
        <w:t>or NW-sided model</w:t>
      </w:r>
      <w:r>
        <w:t xml:space="preserve">, </w:t>
      </w:r>
      <w:r w:rsidR="000660AE">
        <w:t xml:space="preserve">everything is controlled by the NW. Thus, we don’t need to introduce applicable </w:t>
      </w:r>
      <w:r w:rsidR="00CC7B9D">
        <w:t>functions</w:t>
      </w:r>
      <w:r w:rsidR="000660AE">
        <w:t xml:space="preserve"> for </w:t>
      </w:r>
      <w:r w:rsidR="000660AE" w:rsidRPr="00987D3A">
        <w:t>NW-sided model</w:t>
      </w:r>
      <w:r w:rsidR="000660AE">
        <w:t>.</w:t>
      </w:r>
      <w:r w:rsidR="00987D3A" w:rsidRPr="00987D3A">
        <w:t xml:space="preserve"> </w:t>
      </w:r>
    </w:p>
    <w:p w14:paraId="250066B7" w14:textId="1DFD9DC2" w:rsidR="00D31325" w:rsidRDefault="00D31325" w:rsidP="00D31325">
      <w:pPr>
        <w:rPr>
          <w:b/>
          <w:bCs/>
        </w:rPr>
      </w:pPr>
      <w:r>
        <w:rPr>
          <w:b/>
          <w:bCs/>
        </w:rPr>
        <w:t xml:space="preserve">Observation </w:t>
      </w:r>
      <w:r w:rsidR="004A36F3">
        <w:rPr>
          <w:b/>
          <w:bCs/>
        </w:rPr>
        <w:t>1</w:t>
      </w:r>
      <w:r>
        <w:rPr>
          <w:b/>
          <w:bCs/>
        </w:rPr>
        <w:t xml:space="preserve">: </w:t>
      </w:r>
      <w:r w:rsidR="00C04BAD">
        <w:rPr>
          <w:b/>
          <w:bCs/>
        </w:rPr>
        <w:t>A</w:t>
      </w:r>
      <w:r w:rsidRPr="00D31325">
        <w:rPr>
          <w:b/>
          <w:bCs/>
        </w:rPr>
        <w:t xml:space="preserve">pplicable </w:t>
      </w:r>
      <w:r w:rsidR="00C04BAD">
        <w:rPr>
          <w:b/>
          <w:bCs/>
        </w:rPr>
        <w:t>function</w:t>
      </w:r>
      <w:r w:rsidR="00C15FE7">
        <w:rPr>
          <w:b/>
          <w:bCs/>
        </w:rPr>
        <w:t xml:space="preserve">alities </w:t>
      </w:r>
      <w:r w:rsidRPr="00D31325">
        <w:rPr>
          <w:b/>
          <w:bCs/>
        </w:rPr>
        <w:t xml:space="preserve">are only valid for UE-sided model because the NW needs to ensure the aligned understanding on UE behavior. </w:t>
      </w:r>
    </w:p>
    <w:p w14:paraId="21F4E7D6" w14:textId="7AE4C2B3" w:rsidR="00D31325" w:rsidRPr="000D6C5E" w:rsidRDefault="000D6C5E" w:rsidP="00417C92">
      <w:r w:rsidRPr="000D6C5E">
        <w:t>Thus, we propose:</w:t>
      </w:r>
    </w:p>
    <w:p w14:paraId="5776DD87" w14:textId="3C03F13C" w:rsidR="00A402C0" w:rsidRPr="00966D6B" w:rsidRDefault="009F16CB" w:rsidP="00966D6B">
      <w:pPr>
        <w:rPr>
          <w:b/>
          <w:bCs/>
          <w:color w:val="auto"/>
        </w:rPr>
      </w:pPr>
      <w:r>
        <w:rPr>
          <w:b/>
          <w:bCs/>
        </w:rPr>
        <w:lastRenderedPageBreak/>
        <w:t xml:space="preserve">Proposal </w:t>
      </w:r>
      <w:r w:rsidR="00B81D85">
        <w:rPr>
          <w:b/>
          <w:bCs/>
        </w:rPr>
        <w:t>4</w:t>
      </w:r>
      <w:r>
        <w:rPr>
          <w:b/>
          <w:bCs/>
        </w:rPr>
        <w:t xml:space="preserve">: </w:t>
      </w:r>
      <w:r w:rsidR="00417C92">
        <w:rPr>
          <w:b/>
          <w:bCs/>
        </w:rPr>
        <w:t xml:space="preserve">RAN2 confirm that NW-sided model </w:t>
      </w:r>
      <w:r w:rsidR="00F60A06">
        <w:rPr>
          <w:b/>
          <w:bCs/>
        </w:rPr>
        <w:t xml:space="preserve">for beam management </w:t>
      </w:r>
      <w:r w:rsidR="00417C92">
        <w:rPr>
          <w:b/>
          <w:bCs/>
        </w:rPr>
        <w:t xml:space="preserve">doesn’t need to introduce </w:t>
      </w:r>
      <w:r w:rsidR="006969FB">
        <w:rPr>
          <w:b/>
          <w:bCs/>
        </w:rPr>
        <w:t>a</w:t>
      </w:r>
      <w:r w:rsidR="00B83701" w:rsidRPr="00D31325">
        <w:rPr>
          <w:b/>
          <w:bCs/>
        </w:rPr>
        <w:t xml:space="preserve">pplicable </w:t>
      </w:r>
      <w:r w:rsidR="00B83701">
        <w:rPr>
          <w:b/>
          <w:bCs/>
        </w:rPr>
        <w:t>functionalities</w:t>
      </w:r>
      <w:r w:rsidR="00150110">
        <w:rPr>
          <w:b/>
          <w:bCs/>
        </w:rPr>
        <w:t xml:space="preserve"> because it is totally controlled by the NW</w:t>
      </w:r>
      <w:r w:rsidR="00EE5AF1">
        <w:rPr>
          <w:b/>
          <w:bCs/>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51DA3903" w:rsidR="007A64C2" w:rsidRDefault="00C231DA" w:rsidP="00DA33D5">
      <w:pPr>
        <w:tabs>
          <w:tab w:val="left" w:pos="6093"/>
        </w:tabs>
        <w:rPr>
          <w:lang w:eastAsia="zh-CN"/>
        </w:rPr>
      </w:pPr>
      <w:r w:rsidRPr="00FA5ADC">
        <w:rPr>
          <w:lang w:eastAsia="zh-CN"/>
        </w:rPr>
        <w:t>In this contribution,</w:t>
      </w:r>
      <w:r w:rsidR="007671DD">
        <w:rPr>
          <w:lang w:eastAsia="zh-CN"/>
        </w:rPr>
        <w:t xml:space="preserve"> we</w:t>
      </w:r>
      <w:r w:rsidR="00DA33D5">
        <w:rPr>
          <w:lang w:eastAsia="zh-CN"/>
        </w:rPr>
        <w:t xml:space="preserve"> share our view on LCM </w:t>
      </w:r>
      <w:r w:rsidR="00106DF8">
        <w:rPr>
          <w:lang w:eastAsia="zh-CN"/>
        </w:rPr>
        <w:t>procedure</w:t>
      </w:r>
      <w:r w:rsidR="00DE20C6">
        <w:rPr>
          <w:lang w:eastAsia="zh-CN"/>
        </w:rPr>
        <w:t xml:space="preserve"> </w:t>
      </w:r>
      <w:r w:rsidR="00667207">
        <w:rPr>
          <w:lang w:eastAsia="zh-CN"/>
        </w:rPr>
        <w:t>of</w:t>
      </w:r>
      <w:r w:rsidR="00DE20C6">
        <w:rPr>
          <w:lang w:eastAsia="zh-CN"/>
        </w:rPr>
        <w:t xml:space="preserve"> NW-sided model</w:t>
      </w:r>
      <w:r w:rsidR="00667207">
        <w:rPr>
          <w:lang w:eastAsia="zh-CN"/>
        </w:rPr>
        <w:t xml:space="preserve"> for beam management</w:t>
      </w:r>
      <w:r w:rsidR="00EF3CC6">
        <w:rPr>
          <w:lang w:eastAsia="zh-CN"/>
        </w:rPr>
        <w:t>.</w:t>
      </w:r>
      <w:r w:rsidR="007A64C2" w:rsidRPr="00CA22D7">
        <w:rPr>
          <w:lang w:eastAsia="zh-CN"/>
        </w:rPr>
        <w:t xml:space="preserve"> </w:t>
      </w:r>
      <w:r w:rsidR="00CA22D7" w:rsidRPr="00CA22D7">
        <w:rPr>
          <w:lang w:eastAsia="zh-CN"/>
        </w:rPr>
        <w:t>Our observation</w:t>
      </w:r>
      <w:r w:rsidR="00CA22D7">
        <w:rPr>
          <w:lang w:eastAsia="zh-CN"/>
        </w:rPr>
        <w:t>s</w:t>
      </w:r>
      <w:r w:rsidR="00CA22D7" w:rsidRPr="00CA22D7">
        <w:rPr>
          <w:lang w:eastAsia="zh-CN"/>
        </w:rPr>
        <w:t xml:space="preserve"> are:</w:t>
      </w:r>
    </w:p>
    <w:p w14:paraId="7920B8CD" w14:textId="77777777" w:rsidR="004F69D3" w:rsidRDefault="004F69D3" w:rsidP="004F69D3">
      <w:pPr>
        <w:rPr>
          <w:b/>
          <w:bCs/>
        </w:rPr>
      </w:pPr>
      <w:r>
        <w:rPr>
          <w:b/>
          <w:bCs/>
        </w:rPr>
        <w:t>Observation 1: A</w:t>
      </w:r>
      <w:r w:rsidRPr="00D31325">
        <w:rPr>
          <w:b/>
          <w:bCs/>
        </w:rPr>
        <w:t xml:space="preserve">pplicable </w:t>
      </w:r>
      <w:r>
        <w:rPr>
          <w:b/>
          <w:bCs/>
        </w:rPr>
        <w:t xml:space="preserve">functionalities </w:t>
      </w:r>
      <w:r w:rsidRPr="00D31325">
        <w:rPr>
          <w:b/>
          <w:bCs/>
        </w:rPr>
        <w:t xml:space="preserve">are only valid for UE-sided model because the NW needs to ensure the aligned understanding on UE behavior. </w:t>
      </w:r>
    </w:p>
    <w:p w14:paraId="4455C7FD" w14:textId="77777777" w:rsidR="00CA22D7" w:rsidRDefault="00CA22D7" w:rsidP="00DA33D5">
      <w:pPr>
        <w:tabs>
          <w:tab w:val="left" w:pos="6093"/>
        </w:tabs>
        <w:rPr>
          <w:b/>
          <w:bCs/>
          <w:color w:val="auto"/>
        </w:rPr>
      </w:pPr>
    </w:p>
    <w:p w14:paraId="18A91998" w14:textId="679920A6" w:rsidR="001B4E98" w:rsidRPr="005A4944" w:rsidRDefault="001B4E98" w:rsidP="00DA33D5">
      <w:pPr>
        <w:tabs>
          <w:tab w:val="left" w:pos="6093"/>
        </w:tabs>
        <w:rPr>
          <w:color w:val="auto"/>
        </w:rPr>
      </w:pPr>
      <w:r w:rsidRPr="005A4944">
        <w:rPr>
          <w:color w:val="auto"/>
        </w:rPr>
        <w:t>Based on observations, our proposals can be found below:</w:t>
      </w:r>
    </w:p>
    <w:p w14:paraId="3F08627B" w14:textId="77777777" w:rsidR="005E6AD1" w:rsidRDefault="005E6AD1" w:rsidP="005E6AD1">
      <w:pPr>
        <w:rPr>
          <w:b/>
          <w:bCs/>
          <w:color w:val="auto"/>
        </w:rPr>
      </w:pPr>
      <w:r w:rsidRPr="007F6033">
        <w:rPr>
          <w:b/>
          <w:bCs/>
          <w:color w:val="auto"/>
        </w:rPr>
        <w:t xml:space="preserve">Proposal </w:t>
      </w:r>
      <w:r>
        <w:rPr>
          <w:b/>
          <w:bCs/>
          <w:color w:val="auto"/>
        </w:rPr>
        <w:t>1</w:t>
      </w:r>
      <w:r w:rsidRPr="007F6033">
        <w:rPr>
          <w:b/>
          <w:bCs/>
          <w:color w:val="auto"/>
        </w:rPr>
        <w:t xml:space="preserve">: </w:t>
      </w:r>
      <w:r w:rsidRPr="00D707C3">
        <w:rPr>
          <w:b/>
          <w:bCs/>
          <w:color w:val="auto"/>
        </w:rPr>
        <w:t>To facilitate discussion</w:t>
      </w:r>
      <w:r>
        <w:rPr>
          <w:b/>
          <w:bCs/>
          <w:color w:val="auto"/>
        </w:rPr>
        <w:t xml:space="preserve">, </w:t>
      </w:r>
      <w:r w:rsidRPr="007F6033">
        <w:rPr>
          <w:b/>
          <w:bCs/>
          <w:color w:val="auto"/>
        </w:rPr>
        <w:t xml:space="preserve">RAN2 agree the LCM procedure of NW-sided model </w:t>
      </w:r>
      <w:r>
        <w:rPr>
          <w:b/>
          <w:bCs/>
          <w:color w:val="auto"/>
        </w:rPr>
        <w:t xml:space="preserve">for beam management </w:t>
      </w:r>
      <w:r w:rsidRPr="007F6033">
        <w:rPr>
          <w:b/>
          <w:bCs/>
          <w:color w:val="auto"/>
        </w:rPr>
        <w:t>illustrated in Figure.</w:t>
      </w:r>
      <w:r>
        <w:rPr>
          <w:b/>
          <w:bCs/>
          <w:color w:val="auto"/>
        </w:rPr>
        <w:t xml:space="preserve"> </w:t>
      </w:r>
      <w:r w:rsidRPr="007F6033">
        <w:rPr>
          <w:b/>
          <w:bCs/>
          <w:color w:val="auto"/>
        </w:rPr>
        <w:t>1</w:t>
      </w:r>
      <w:r>
        <w:rPr>
          <w:b/>
          <w:bCs/>
          <w:color w:val="auto"/>
        </w:rPr>
        <w:t xml:space="preserve"> and Table 1 on </w:t>
      </w:r>
      <w:r w:rsidRPr="007F6033">
        <w:rPr>
          <w:b/>
          <w:bCs/>
          <w:color w:val="auto"/>
        </w:rPr>
        <w:t xml:space="preserve">RAN2 </w:t>
      </w:r>
      <w:r>
        <w:rPr>
          <w:b/>
          <w:bCs/>
          <w:color w:val="auto"/>
        </w:rPr>
        <w:t xml:space="preserve">potential </w:t>
      </w:r>
      <w:r w:rsidRPr="007F6033">
        <w:rPr>
          <w:b/>
          <w:bCs/>
          <w:color w:val="auto"/>
        </w:rPr>
        <w:t>specification impacts</w:t>
      </w:r>
      <w:r>
        <w:rPr>
          <w:b/>
          <w:bCs/>
          <w:color w:val="auto"/>
        </w:rPr>
        <w:t xml:space="preserve">. </w:t>
      </w:r>
    </w:p>
    <w:p w14:paraId="312FBF08" w14:textId="77777777" w:rsidR="00655B77" w:rsidRPr="00B4689E" w:rsidRDefault="00655B77" w:rsidP="00655B77">
      <w:pPr>
        <w:jc w:val="center"/>
        <w:rPr>
          <w:lang w:val="en-GB"/>
        </w:rPr>
      </w:pPr>
      <w:r w:rsidRPr="001E581B">
        <w:rPr>
          <w:noProof/>
          <w:lang w:val="en-GB"/>
        </w:rPr>
        <w:drawing>
          <wp:inline distT="0" distB="0" distL="0" distR="0" wp14:anchorId="616CA802" wp14:editId="6D3231F7">
            <wp:extent cx="3952990" cy="3484605"/>
            <wp:effectExtent l="0" t="0" r="0" b="0"/>
            <wp:docPr id="88555661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66684" name="Picture 1" descr="A screen shot of a computer&#10;&#10;Description automatically generated"/>
                    <pic:cNvPicPr/>
                  </pic:nvPicPr>
                  <pic:blipFill>
                    <a:blip r:embed="rId8"/>
                    <a:stretch>
                      <a:fillRect/>
                    </a:stretch>
                  </pic:blipFill>
                  <pic:spPr>
                    <a:xfrm>
                      <a:off x="0" y="0"/>
                      <a:ext cx="3966831" cy="3496806"/>
                    </a:xfrm>
                    <a:prstGeom prst="rect">
                      <a:avLst/>
                    </a:prstGeom>
                  </pic:spPr>
                </pic:pic>
              </a:graphicData>
            </a:graphic>
          </wp:inline>
        </w:drawing>
      </w:r>
    </w:p>
    <w:p w14:paraId="6BA19721" w14:textId="75CA89F5" w:rsidR="00655B77" w:rsidRPr="00655B77" w:rsidRDefault="00655B77" w:rsidP="00655B77">
      <w:pPr>
        <w:jc w:val="center"/>
        <w:rPr>
          <w:b/>
          <w:bCs/>
        </w:rPr>
      </w:pPr>
      <w:r w:rsidRPr="00A55CE8">
        <w:rPr>
          <w:b/>
          <w:bCs/>
        </w:rPr>
        <w:t xml:space="preserve">Figure.1: Illustration of LCM </w:t>
      </w:r>
      <w:r>
        <w:rPr>
          <w:b/>
          <w:bCs/>
        </w:rPr>
        <w:t>procedure</w:t>
      </w:r>
      <w:r w:rsidRPr="00A55CE8">
        <w:rPr>
          <w:b/>
          <w:bCs/>
        </w:rPr>
        <w:t xml:space="preserve"> </w:t>
      </w:r>
      <w:r>
        <w:rPr>
          <w:b/>
          <w:bCs/>
        </w:rPr>
        <w:t>of</w:t>
      </w:r>
      <w:r w:rsidRPr="00A55CE8">
        <w:rPr>
          <w:b/>
          <w:bCs/>
        </w:rPr>
        <w:t xml:space="preserve"> NW-sided model</w:t>
      </w:r>
      <w:r>
        <w:rPr>
          <w:b/>
          <w:bCs/>
        </w:rPr>
        <w:t xml:space="preserve"> for beam management</w:t>
      </w:r>
    </w:p>
    <w:tbl>
      <w:tblPr>
        <w:tblStyle w:val="TableGrid"/>
        <w:tblW w:w="9776" w:type="dxa"/>
        <w:tblLook w:val="04A0" w:firstRow="1" w:lastRow="0" w:firstColumn="1" w:lastColumn="0" w:noHBand="0" w:noVBand="1"/>
      </w:tblPr>
      <w:tblGrid>
        <w:gridCol w:w="988"/>
        <w:gridCol w:w="3685"/>
        <w:gridCol w:w="5103"/>
      </w:tblGrid>
      <w:tr w:rsidR="00655B77" w:rsidRPr="0098786E" w14:paraId="3387110E" w14:textId="77777777" w:rsidTr="00AA7403">
        <w:tc>
          <w:tcPr>
            <w:tcW w:w="988" w:type="dxa"/>
          </w:tcPr>
          <w:p w14:paraId="1CD1B1D6" w14:textId="77777777" w:rsidR="00655B77" w:rsidRPr="0098786E" w:rsidRDefault="00655B77" w:rsidP="00AA7403">
            <w:pPr>
              <w:rPr>
                <w:b/>
                <w:bCs/>
                <w:color w:val="auto"/>
              </w:rPr>
            </w:pPr>
            <w:r w:rsidRPr="0098786E">
              <w:rPr>
                <w:b/>
                <w:bCs/>
                <w:color w:val="auto"/>
              </w:rPr>
              <w:t>Step#</w:t>
            </w:r>
          </w:p>
        </w:tc>
        <w:tc>
          <w:tcPr>
            <w:tcW w:w="3685" w:type="dxa"/>
          </w:tcPr>
          <w:p w14:paraId="33A01FC8" w14:textId="77777777" w:rsidR="00655B77" w:rsidRPr="0098786E" w:rsidRDefault="00655B77" w:rsidP="00AA7403">
            <w:pPr>
              <w:rPr>
                <w:b/>
                <w:bCs/>
                <w:color w:val="auto"/>
              </w:rPr>
            </w:pPr>
            <w:r w:rsidRPr="0098786E">
              <w:rPr>
                <w:b/>
                <w:bCs/>
                <w:color w:val="auto"/>
              </w:rPr>
              <w:t>Descriptions of potential RAN2 impacts</w:t>
            </w:r>
          </w:p>
        </w:tc>
        <w:tc>
          <w:tcPr>
            <w:tcW w:w="5103" w:type="dxa"/>
          </w:tcPr>
          <w:p w14:paraId="20F0089C" w14:textId="77777777" w:rsidR="00655B77" w:rsidRPr="0098786E" w:rsidRDefault="00655B77" w:rsidP="00AA7403">
            <w:pPr>
              <w:jc w:val="center"/>
              <w:rPr>
                <w:b/>
                <w:bCs/>
                <w:color w:val="auto"/>
              </w:rPr>
            </w:pPr>
            <w:r w:rsidRPr="0098786E">
              <w:rPr>
                <w:b/>
                <w:bCs/>
                <w:color w:val="auto"/>
              </w:rPr>
              <w:t>Analysis</w:t>
            </w:r>
          </w:p>
        </w:tc>
      </w:tr>
      <w:tr w:rsidR="00655B77" w:rsidRPr="0098786E" w14:paraId="21C644BD" w14:textId="77777777" w:rsidTr="00AA7403">
        <w:tc>
          <w:tcPr>
            <w:tcW w:w="988" w:type="dxa"/>
          </w:tcPr>
          <w:p w14:paraId="5FA60B65" w14:textId="77777777" w:rsidR="00655B77" w:rsidRPr="0098786E" w:rsidRDefault="00655B77" w:rsidP="00AA7403">
            <w:pPr>
              <w:rPr>
                <w:b/>
                <w:bCs/>
                <w:color w:val="auto"/>
              </w:rPr>
            </w:pPr>
            <w:r w:rsidRPr="0098786E">
              <w:rPr>
                <w:b/>
                <w:bCs/>
                <w:color w:val="auto"/>
              </w:rPr>
              <w:t>Step 1</w:t>
            </w:r>
          </w:p>
        </w:tc>
        <w:tc>
          <w:tcPr>
            <w:tcW w:w="3685" w:type="dxa"/>
          </w:tcPr>
          <w:p w14:paraId="000FFC36" w14:textId="77777777" w:rsidR="00655B77" w:rsidRPr="0098786E" w:rsidRDefault="00655B77" w:rsidP="00AA7403">
            <w:pPr>
              <w:rPr>
                <w:b/>
                <w:bCs/>
                <w:color w:val="auto"/>
              </w:rPr>
            </w:pPr>
            <w:r w:rsidRPr="0098786E">
              <w:rPr>
                <w:b/>
                <w:bCs/>
                <w:color w:val="auto"/>
              </w:rPr>
              <w:t>UE capability reporting</w:t>
            </w:r>
          </w:p>
        </w:tc>
        <w:tc>
          <w:tcPr>
            <w:tcW w:w="5103" w:type="dxa"/>
          </w:tcPr>
          <w:p w14:paraId="62062BAC" w14:textId="768469CB" w:rsidR="00655B77" w:rsidRPr="00FD6039" w:rsidRDefault="00655B77" w:rsidP="00FD6039">
            <w:pPr>
              <w:spacing w:after="60"/>
              <w:rPr>
                <w:b/>
                <w:bCs/>
              </w:rPr>
            </w:pPr>
            <w:r w:rsidRPr="00FD6039">
              <w:rPr>
                <w:b/>
                <w:bCs/>
              </w:rPr>
              <w:t>Reuse existing capability signaling (</w:t>
            </w:r>
            <w:proofErr w:type="spellStart"/>
            <w:r w:rsidRPr="00FD6039">
              <w:rPr>
                <w:b/>
                <w:bCs/>
                <w:i/>
                <w:iCs/>
              </w:rPr>
              <w:t>UECapabilityEnquiry</w:t>
            </w:r>
            <w:proofErr w:type="spellEnd"/>
            <w:r w:rsidR="00FD6039">
              <w:rPr>
                <w:b/>
                <w:bCs/>
                <w:i/>
                <w:iCs/>
              </w:rPr>
              <w:t xml:space="preserve"> </w:t>
            </w:r>
            <w:r w:rsidRPr="00FD6039">
              <w:rPr>
                <w:b/>
                <w:bCs/>
                <w:i/>
                <w:iCs/>
              </w:rPr>
              <w:t>/</w:t>
            </w:r>
            <w:r w:rsidR="00FD6039">
              <w:rPr>
                <w:b/>
                <w:bCs/>
                <w:i/>
                <w:iCs/>
              </w:rPr>
              <w:t xml:space="preserve"> </w:t>
            </w:r>
            <w:r w:rsidRPr="00FD6039">
              <w:rPr>
                <w:b/>
                <w:bCs/>
                <w:i/>
                <w:iCs/>
              </w:rPr>
              <w:t>Information)</w:t>
            </w:r>
            <w:r w:rsidRPr="00FD6039">
              <w:rPr>
                <w:b/>
                <w:bCs/>
              </w:rPr>
              <w:t>.</w:t>
            </w:r>
            <w:r w:rsidR="00FD6039">
              <w:rPr>
                <w:b/>
                <w:bCs/>
              </w:rPr>
              <w:t xml:space="preserve"> </w:t>
            </w:r>
            <w:r w:rsidRPr="00FD6039">
              <w:rPr>
                <w:b/>
                <w:bCs/>
              </w:rPr>
              <w:t xml:space="preserve">Wait RAN1 on </w:t>
            </w:r>
            <w:r w:rsidR="009F2BA4">
              <w:rPr>
                <w:b/>
                <w:bCs/>
              </w:rPr>
              <w:t xml:space="preserve">granularity of </w:t>
            </w:r>
            <w:r w:rsidRPr="00FD6039">
              <w:rPr>
                <w:b/>
                <w:bCs/>
              </w:rPr>
              <w:t xml:space="preserve">feature/FG. </w:t>
            </w:r>
          </w:p>
        </w:tc>
      </w:tr>
      <w:tr w:rsidR="00655B77" w:rsidRPr="0098786E" w14:paraId="5346331D" w14:textId="77777777" w:rsidTr="00AA7403">
        <w:tc>
          <w:tcPr>
            <w:tcW w:w="988" w:type="dxa"/>
          </w:tcPr>
          <w:p w14:paraId="4E47D09D" w14:textId="77777777" w:rsidR="00655B77" w:rsidRPr="0098786E" w:rsidRDefault="00655B77" w:rsidP="00AA7403">
            <w:pPr>
              <w:rPr>
                <w:b/>
                <w:bCs/>
                <w:color w:val="auto"/>
              </w:rPr>
            </w:pPr>
            <w:r w:rsidRPr="0098786E">
              <w:rPr>
                <w:b/>
                <w:bCs/>
                <w:color w:val="auto"/>
              </w:rPr>
              <w:t>Step 2/4</w:t>
            </w:r>
          </w:p>
        </w:tc>
        <w:tc>
          <w:tcPr>
            <w:tcW w:w="3685" w:type="dxa"/>
          </w:tcPr>
          <w:p w14:paraId="341AFB97" w14:textId="77777777" w:rsidR="00655B77" w:rsidRPr="0098786E" w:rsidRDefault="00655B77" w:rsidP="00AA7403">
            <w:pPr>
              <w:spacing w:after="60"/>
              <w:rPr>
                <w:b/>
                <w:bCs/>
              </w:rPr>
            </w:pPr>
            <w:r w:rsidRPr="0098786E">
              <w:rPr>
                <w:b/>
                <w:bCs/>
              </w:rPr>
              <w:t>Configuration of data collection, and signaling of dataset reporting for model training</w:t>
            </w:r>
          </w:p>
        </w:tc>
        <w:tc>
          <w:tcPr>
            <w:tcW w:w="5103" w:type="dxa"/>
          </w:tcPr>
          <w:p w14:paraId="0A32A08F" w14:textId="77777777" w:rsidR="00655B77" w:rsidRPr="0098786E" w:rsidRDefault="00655B77" w:rsidP="00AA7403">
            <w:pPr>
              <w:spacing w:after="60"/>
              <w:rPr>
                <w:b/>
                <w:bCs/>
              </w:rPr>
            </w:pPr>
            <w:r w:rsidRPr="0098786E">
              <w:rPr>
                <w:b/>
                <w:bCs/>
              </w:rPr>
              <w:t>Enhance MDT framework with training data / measurement logging for CONNECTED UEs.</w:t>
            </w:r>
          </w:p>
        </w:tc>
      </w:tr>
      <w:tr w:rsidR="00655B77" w:rsidRPr="0098786E" w14:paraId="0B21E436" w14:textId="77777777" w:rsidTr="00AA7403">
        <w:tc>
          <w:tcPr>
            <w:tcW w:w="988" w:type="dxa"/>
          </w:tcPr>
          <w:p w14:paraId="4723BCF8" w14:textId="77777777" w:rsidR="00655B77" w:rsidRPr="0098786E" w:rsidRDefault="00655B77" w:rsidP="00AA7403">
            <w:pPr>
              <w:rPr>
                <w:b/>
                <w:bCs/>
                <w:color w:val="auto"/>
              </w:rPr>
            </w:pPr>
            <w:r w:rsidRPr="0098786E">
              <w:rPr>
                <w:b/>
                <w:bCs/>
                <w:color w:val="auto"/>
              </w:rPr>
              <w:t>Step 6</w:t>
            </w:r>
          </w:p>
        </w:tc>
        <w:tc>
          <w:tcPr>
            <w:tcW w:w="3685" w:type="dxa"/>
          </w:tcPr>
          <w:p w14:paraId="41156357" w14:textId="77777777" w:rsidR="00655B77" w:rsidRPr="0098786E" w:rsidRDefault="00655B77" w:rsidP="00AA7403">
            <w:pPr>
              <w:spacing w:after="60"/>
              <w:rPr>
                <w:b/>
                <w:bCs/>
                <w:color w:val="auto"/>
              </w:rPr>
            </w:pPr>
            <w:r w:rsidRPr="0098786E">
              <w:rPr>
                <w:b/>
                <w:bCs/>
                <w:color w:val="auto"/>
              </w:rPr>
              <w:t>Configuration for inference and monitoring</w:t>
            </w:r>
          </w:p>
        </w:tc>
        <w:tc>
          <w:tcPr>
            <w:tcW w:w="5103" w:type="dxa"/>
          </w:tcPr>
          <w:p w14:paraId="6C90D400" w14:textId="77777777" w:rsidR="00655B77" w:rsidRPr="0098786E" w:rsidRDefault="00655B77" w:rsidP="00AA7403">
            <w:pPr>
              <w:spacing w:after="60"/>
              <w:rPr>
                <w:b/>
                <w:bCs/>
              </w:rPr>
            </w:pPr>
            <w:r w:rsidRPr="0098786E">
              <w:rPr>
                <w:b/>
                <w:bCs/>
              </w:rPr>
              <w:t>Extend existing RRC configuration on L1/L3 measurement.</w:t>
            </w:r>
          </w:p>
        </w:tc>
      </w:tr>
      <w:tr w:rsidR="00655B77" w:rsidRPr="0098786E" w14:paraId="59036E97" w14:textId="77777777" w:rsidTr="00AA7403">
        <w:tc>
          <w:tcPr>
            <w:tcW w:w="988" w:type="dxa"/>
          </w:tcPr>
          <w:p w14:paraId="2E3CA7C9" w14:textId="77777777" w:rsidR="00655B77" w:rsidRPr="0098786E" w:rsidRDefault="00655B77" w:rsidP="00AA7403">
            <w:pPr>
              <w:rPr>
                <w:b/>
                <w:bCs/>
                <w:color w:val="auto"/>
              </w:rPr>
            </w:pPr>
            <w:r w:rsidRPr="0098786E">
              <w:rPr>
                <w:b/>
                <w:bCs/>
                <w:color w:val="auto"/>
              </w:rPr>
              <w:t>Step 7</w:t>
            </w:r>
          </w:p>
        </w:tc>
        <w:tc>
          <w:tcPr>
            <w:tcW w:w="3685" w:type="dxa"/>
          </w:tcPr>
          <w:p w14:paraId="67FD9E63" w14:textId="77777777" w:rsidR="00655B77" w:rsidRPr="0098786E" w:rsidRDefault="00655B77" w:rsidP="00AA7403">
            <w:pPr>
              <w:spacing w:after="60"/>
              <w:rPr>
                <w:b/>
                <w:bCs/>
                <w:color w:val="auto"/>
              </w:rPr>
            </w:pPr>
            <w:r w:rsidRPr="0098786E">
              <w:rPr>
                <w:b/>
                <w:bCs/>
                <w:color w:val="auto"/>
              </w:rPr>
              <w:t>Signaling of data/measurement for inference</w:t>
            </w:r>
          </w:p>
        </w:tc>
        <w:tc>
          <w:tcPr>
            <w:tcW w:w="5103" w:type="dxa"/>
          </w:tcPr>
          <w:p w14:paraId="07B22A0A" w14:textId="77777777" w:rsidR="00655B77" w:rsidRPr="0098786E" w:rsidRDefault="00655B77" w:rsidP="00AA7403">
            <w:pPr>
              <w:spacing w:after="60"/>
              <w:rPr>
                <w:b/>
                <w:bCs/>
              </w:rPr>
            </w:pPr>
            <w:r w:rsidRPr="0098786E">
              <w:rPr>
                <w:b/>
                <w:bCs/>
              </w:rPr>
              <w:t>Wait RAN1 due to latency requirement for reporting.</w:t>
            </w:r>
          </w:p>
        </w:tc>
      </w:tr>
      <w:tr w:rsidR="00655B77" w:rsidRPr="0098786E" w14:paraId="411BFD74" w14:textId="77777777" w:rsidTr="00AA7403">
        <w:tc>
          <w:tcPr>
            <w:tcW w:w="988" w:type="dxa"/>
          </w:tcPr>
          <w:p w14:paraId="73B67018" w14:textId="77777777" w:rsidR="00655B77" w:rsidRPr="0098786E" w:rsidRDefault="00655B77" w:rsidP="00AA7403">
            <w:pPr>
              <w:rPr>
                <w:b/>
                <w:bCs/>
                <w:color w:val="auto"/>
              </w:rPr>
            </w:pPr>
            <w:r w:rsidRPr="0098786E">
              <w:rPr>
                <w:b/>
                <w:bCs/>
                <w:color w:val="auto"/>
              </w:rPr>
              <w:t>Step 9</w:t>
            </w:r>
          </w:p>
        </w:tc>
        <w:tc>
          <w:tcPr>
            <w:tcW w:w="3685" w:type="dxa"/>
          </w:tcPr>
          <w:p w14:paraId="38F72F5F" w14:textId="77777777" w:rsidR="00655B77" w:rsidRPr="0098786E" w:rsidRDefault="00655B77" w:rsidP="00AA7403">
            <w:pPr>
              <w:spacing w:after="60"/>
              <w:rPr>
                <w:b/>
                <w:bCs/>
                <w:color w:val="auto"/>
              </w:rPr>
            </w:pPr>
            <w:r w:rsidRPr="0098786E">
              <w:rPr>
                <w:b/>
                <w:bCs/>
                <w:color w:val="auto"/>
              </w:rPr>
              <w:t>Signaling of dataset/metric/label reporting for performance monitoring</w:t>
            </w:r>
          </w:p>
        </w:tc>
        <w:tc>
          <w:tcPr>
            <w:tcW w:w="5103" w:type="dxa"/>
          </w:tcPr>
          <w:p w14:paraId="7DE12381" w14:textId="77777777" w:rsidR="00655B77" w:rsidRPr="0098786E" w:rsidRDefault="00655B77" w:rsidP="00AA7403">
            <w:pPr>
              <w:spacing w:after="60"/>
              <w:rPr>
                <w:b/>
                <w:bCs/>
              </w:rPr>
            </w:pPr>
            <w:r w:rsidRPr="0098786E">
              <w:rPr>
                <w:b/>
                <w:bCs/>
              </w:rPr>
              <w:t>Wait RAN1 due to latency requirement for reporting.</w:t>
            </w:r>
          </w:p>
        </w:tc>
      </w:tr>
    </w:tbl>
    <w:p w14:paraId="69D73310" w14:textId="77777777" w:rsidR="00655B77" w:rsidRDefault="00655B77" w:rsidP="00655B77">
      <w:pPr>
        <w:spacing w:before="120"/>
        <w:jc w:val="center"/>
        <w:rPr>
          <w:rFonts w:eastAsia="Times New Roman"/>
          <w:b/>
          <w:bCs/>
          <w:color w:val="auto"/>
          <w:lang w:eastAsia="en-US"/>
        </w:rPr>
      </w:pPr>
      <w:r>
        <w:rPr>
          <w:b/>
          <w:bCs/>
          <w:color w:val="auto"/>
        </w:rPr>
        <w:t xml:space="preserve">Table 1: </w:t>
      </w:r>
      <w:r w:rsidRPr="007F6033">
        <w:rPr>
          <w:b/>
          <w:bCs/>
          <w:color w:val="auto"/>
        </w:rPr>
        <w:t xml:space="preserve">RAN2 </w:t>
      </w:r>
      <w:r>
        <w:rPr>
          <w:b/>
          <w:bCs/>
          <w:color w:val="auto"/>
        </w:rPr>
        <w:t xml:space="preserve">potential </w:t>
      </w:r>
      <w:r w:rsidRPr="007F6033">
        <w:rPr>
          <w:b/>
          <w:bCs/>
          <w:color w:val="auto"/>
        </w:rPr>
        <w:t>specification impacts</w:t>
      </w:r>
      <w:r>
        <w:rPr>
          <w:b/>
          <w:bCs/>
          <w:color w:val="auto"/>
        </w:rPr>
        <w:t xml:space="preserve"> to support </w:t>
      </w:r>
      <w:r w:rsidRPr="007F6033">
        <w:rPr>
          <w:b/>
          <w:bCs/>
          <w:color w:val="auto"/>
        </w:rPr>
        <w:t>NW-sided model</w:t>
      </w:r>
      <w:r>
        <w:rPr>
          <w:b/>
          <w:bCs/>
          <w:color w:val="auto"/>
        </w:rPr>
        <w:t xml:space="preserve"> for beam </w:t>
      </w:r>
      <w:proofErr w:type="gramStart"/>
      <w:r>
        <w:rPr>
          <w:b/>
          <w:bCs/>
          <w:color w:val="auto"/>
        </w:rPr>
        <w:t>management</w:t>
      </w:r>
      <w:proofErr w:type="gramEnd"/>
    </w:p>
    <w:p w14:paraId="5C13DB63" w14:textId="77777777" w:rsidR="003F272C" w:rsidRPr="003C1D6A" w:rsidRDefault="003F272C" w:rsidP="003F272C">
      <w:pPr>
        <w:rPr>
          <w:b/>
          <w:bCs/>
          <w:color w:val="auto"/>
        </w:rPr>
      </w:pPr>
      <w:r w:rsidRPr="003C1D6A">
        <w:rPr>
          <w:b/>
          <w:bCs/>
          <w:color w:val="auto"/>
        </w:rPr>
        <w:lastRenderedPageBreak/>
        <w:t xml:space="preserve">Proposal </w:t>
      </w:r>
      <w:r>
        <w:rPr>
          <w:b/>
          <w:bCs/>
          <w:color w:val="auto"/>
        </w:rPr>
        <w:t>2</w:t>
      </w:r>
      <w:r w:rsidRPr="003C1D6A">
        <w:rPr>
          <w:b/>
          <w:bCs/>
          <w:color w:val="auto"/>
        </w:rPr>
        <w:t>: For NW-sided model</w:t>
      </w:r>
      <w:r>
        <w:rPr>
          <w:b/>
          <w:bCs/>
          <w:color w:val="auto"/>
        </w:rPr>
        <w:t xml:space="preserve"> of beam management</w:t>
      </w:r>
      <w:r w:rsidRPr="003C1D6A">
        <w:rPr>
          <w:b/>
          <w:bCs/>
          <w:color w:val="auto"/>
        </w:rPr>
        <w:t xml:space="preserve">, RAN2 specify the signaling and procedure </w:t>
      </w:r>
      <w:r>
        <w:rPr>
          <w:b/>
          <w:bCs/>
          <w:color w:val="auto"/>
        </w:rPr>
        <w:t>of</w:t>
      </w:r>
      <w:r w:rsidRPr="003C1D6A">
        <w:rPr>
          <w:b/>
          <w:bCs/>
          <w:color w:val="auto"/>
        </w:rPr>
        <w:t xml:space="preserve"> the following aspects:</w:t>
      </w:r>
    </w:p>
    <w:p w14:paraId="00D4513E" w14:textId="77777777" w:rsidR="003F272C" w:rsidRDefault="003F272C" w:rsidP="003F272C">
      <w:pPr>
        <w:pStyle w:val="ListParagraph"/>
        <w:numPr>
          <w:ilvl w:val="0"/>
          <w:numId w:val="23"/>
        </w:numPr>
        <w:ind w:firstLineChars="0"/>
        <w:rPr>
          <w:b/>
          <w:bCs/>
        </w:rPr>
      </w:pPr>
      <w:r>
        <w:rPr>
          <w:b/>
          <w:bCs/>
        </w:rPr>
        <w:t>E</w:t>
      </w:r>
      <w:r w:rsidRPr="003C1D6A">
        <w:rPr>
          <w:b/>
          <w:bCs/>
        </w:rPr>
        <w:t xml:space="preserve">nhance MDT framework with </w:t>
      </w:r>
      <w:r>
        <w:rPr>
          <w:b/>
          <w:bCs/>
        </w:rPr>
        <w:t xml:space="preserve">training </w:t>
      </w:r>
      <w:r w:rsidRPr="003C1D6A">
        <w:rPr>
          <w:b/>
          <w:bCs/>
        </w:rPr>
        <w:t>data / measurement logging for CONNECTED UEs.</w:t>
      </w:r>
    </w:p>
    <w:p w14:paraId="6C3D56B1" w14:textId="77777777" w:rsidR="003F272C" w:rsidRPr="00AB25C9" w:rsidRDefault="003F272C" w:rsidP="003F272C">
      <w:pPr>
        <w:pStyle w:val="ListParagraph"/>
        <w:numPr>
          <w:ilvl w:val="0"/>
          <w:numId w:val="23"/>
        </w:numPr>
        <w:ind w:firstLineChars="0"/>
        <w:rPr>
          <w:b/>
          <w:bCs/>
        </w:rPr>
      </w:pPr>
      <w:r w:rsidRPr="00AB25C9">
        <w:rPr>
          <w:b/>
          <w:bCs/>
        </w:rPr>
        <w:t xml:space="preserve">Extend existing RRC configuration on L1 measurement (i.e., </w:t>
      </w:r>
      <w:r w:rsidRPr="00AB25C9">
        <w:rPr>
          <w:b/>
          <w:bCs/>
          <w:i/>
          <w:lang w:val="en-CN"/>
        </w:rPr>
        <w:t>CSI-MeasConfig</w:t>
      </w:r>
      <w:r w:rsidRPr="00AB25C9">
        <w:rPr>
          <w:b/>
          <w:bCs/>
        </w:rPr>
        <w:t xml:space="preserve">) to support configuration of inference and monitoring. </w:t>
      </w:r>
    </w:p>
    <w:p w14:paraId="22A5FCE6" w14:textId="77777777" w:rsidR="004045AD" w:rsidRPr="00540A5D" w:rsidRDefault="004045AD" w:rsidP="004045AD">
      <w:pPr>
        <w:rPr>
          <w:b/>
          <w:bCs/>
        </w:rPr>
      </w:pPr>
      <w:r w:rsidRPr="00540A5D">
        <w:rPr>
          <w:b/>
          <w:bCs/>
          <w:color w:val="auto"/>
        </w:rPr>
        <w:t xml:space="preserve">Proposal </w:t>
      </w:r>
      <w:r>
        <w:rPr>
          <w:b/>
          <w:bCs/>
          <w:color w:val="auto"/>
        </w:rPr>
        <w:t>3</w:t>
      </w:r>
      <w:r w:rsidRPr="00540A5D">
        <w:rPr>
          <w:b/>
          <w:bCs/>
          <w:color w:val="auto"/>
        </w:rPr>
        <w:t>: For NW-sided model</w:t>
      </w:r>
      <w:r>
        <w:rPr>
          <w:b/>
          <w:bCs/>
          <w:color w:val="auto"/>
        </w:rPr>
        <w:t xml:space="preserve"> of beam management</w:t>
      </w:r>
      <w:r w:rsidRPr="00540A5D">
        <w:rPr>
          <w:b/>
          <w:bCs/>
          <w:color w:val="auto"/>
        </w:rPr>
        <w:t xml:space="preserve">, RAN2 </w:t>
      </w:r>
      <w:r w:rsidRPr="00540A5D">
        <w:rPr>
          <w:b/>
          <w:bCs/>
        </w:rPr>
        <w:t>wait RAN1 input on the signaling design of below aspects due to their strict latency and payload size requirements:</w:t>
      </w:r>
    </w:p>
    <w:p w14:paraId="54E3B635" w14:textId="77777777" w:rsidR="004045AD" w:rsidRPr="00540A5D" w:rsidRDefault="004045AD" w:rsidP="004045AD">
      <w:pPr>
        <w:pStyle w:val="ListParagraph"/>
        <w:numPr>
          <w:ilvl w:val="0"/>
          <w:numId w:val="24"/>
        </w:numPr>
        <w:ind w:firstLineChars="0"/>
        <w:rPr>
          <w:b/>
          <w:bCs/>
        </w:rPr>
      </w:pPr>
      <w:r w:rsidRPr="00540A5D">
        <w:rPr>
          <w:b/>
          <w:bCs/>
        </w:rPr>
        <w:t>Data/measurement reporting on inference.</w:t>
      </w:r>
    </w:p>
    <w:p w14:paraId="3ED1E100" w14:textId="77777777" w:rsidR="004045AD" w:rsidRPr="00540A5D" w:rsidRDefault="004045AD" w:rsidP="004045AD">
      <w:pPr>
        <w:pStyle w:val="ListParagraph"/>
        <w:numPr>
          <w:ilvl w:val="0"/>
          <w:numId w:val="24"/>
        </w:numPr>
        <w:ind w:firstLineChars="0"/>
        <w:rPr>
          <w:b/>
          <w:bCs/>
        </w:rPr>
      </w:pPr>
      <w:r w:rsidRPr="00540A5D">
        <w:rPr>
          <w:b/>
          <w:bCs/>
        </w:rPr>
        <w:t xml:space="preserve">Data/metric/label reporting on performance monitoring. </w:t>
      </w:r>
    </w:p>
    <w:p w14:paraId="0A678A7B" w14:textId="77777777" w:rsidR="004F4F58" w:rsidRPr="004F4F58" w:rsidRDefault="004F4F58" w:rsidP="004F4F58">
      <w:pPr>
        <w:rPr>
          <w:b/>
          <w:bCs/>
          <w:color w:val="auto"/>
        </w:rPr>
      </w:pPr>
      <w:r w:rsidRPr="004F4F58">
        <w:rPr>
          <w:b/>
          <w:bCs/>
        </w:rPr>
        <w:t>Proposal 4: RAN2 confirm that NW-sided model for beam management doesn’t need to introduce applicable functionalities because it is totally controlled by the NW.</w:t>
      </w:r>
    </w:p>
    <w:p w14:paraId="150DE459" w14:textId="77777777" w:rsidR="00512296" w:rsidRPr="00655B77" w:rsidRDefault="00512296" w:rsidP="0098786E">
      <w:pPr>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456722E1" w14:textId="1DE88791" w:rsidR="005725F2" w:rsidRDefault="00727AE3" w:rsidP="00655B77">
      <w:r>
        <w:t xml:space="preserve">[2] </w:t>
      </w:r>
      <w:r w:rsidR="00655B77">
        <w:t>RAN2#125b, Chair Notes.</w:t>
      </w:r>
    </w:p>
    <w:p w14:paraId="0E07EBE0" w14:textId="43C96E10" w:rsidR="00DD3208" w:rsidRDefault="00A56429" w:rsidP="00DD3208">
      <w:r>
        <w:t>[</w:t>
      </w:r>
      <w:r w:rsidR="002273A7">
        <w:t>3</w:t>
      </w:r>
      <w:r>
        <w:t xml:space="preserve">] </w:t>
      </w:r>
      <w:r w:rsidRPr="008F0FA0">
        <w:t>R2-23</w:t>
      </w:r>
      <w:r>
        <w:t xml:space="preserve">6906, </w:t>
      </w:r>
      <w:r w:rsidRPr="00D95719">
        <w:t>LS out on Data Collection Requirements and Assumptions,</w:t>
      </w:r>
      <w:r>
        <w:t xml:space="preserve"> vivo.</w:t>
      </w:r>
    </w:p>
    <w:sectPr w:rsidR="00DD3208" w:rsidSect="0064306D">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94AA" w14:textId="77777777" w:rsidR="0064306D" w:rsidRDefault="0064306D">
      <w:r>
        <w:separator/>
      </w:r>
    </w:p>
    <w:p w14:paraId="51ED1499" w14:textId="77777777" w:rsidR="0064306D" w:rsidRDefault="0064306D"/>
  </w:endnote>
  <w:endnote w:type="continuationSeparator" w:id="0">
    <w:p w14:paraId="108E7D61" w14:textId="77777777" w:rsidR="0064306D" w:rsidRDefault="0064306D">
      <w:r>
        <w:continuationSeparator/>
      </w:r>
    </w:p>
    <w:p w14:paraId="456CB17A" w14:textId="77777777" w:rsidR="0064306D" w:rsidRDefault="00643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F469" w14:textId="77777777" w:rsidR="0064306D" w:rsidRDefault="0064306D">
      <w:r>
        <w:separator/>
      </w:r>
    </w:p>
    <w:p w14:paraId="28046871" w14:textId="77777777" w:rsidR="0064306D" w:rsidRDefault="0064306D"/>
  </w:footnote>
  <w:footnote w:type="continuationSeparator" w:id="0">
    <w:p w14:paraId="218473D1" w14:textId="77777777" w:rsidR="0064306D" w:rsidRDefault="0064306D">
      <w:r>
        <w:continuationSeparator/>
      </w:r>
    </w:p>
    <w:p w14:paraId="715BE520" w14:textId="77777777" w:rsidR="0064306D" w:rsidRDefault="00643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155B6"/>
    <w:multiLevelType w:val="hybridMultilevel"/>
    <w:tmpl w:val="DB54B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5"/>
  </w:num>
  <w:num w:numId="2" w16cid:durableId="2123449102">
    <w:abstractNumId w:val="12"/>
  </w:num>
  <w:num w:numId="3" w16cid:durableId="868225439">
    <w:abstractNumId w:val="22"/>
  </w:num>
  <w:num w:numId="4" w16cid:durableId="1147404626">
    <w:abstractNumId w:val="0"/>
  </w:num>
  <w:num w:numId="5" w16cid:durableId="1617247771">
    <w:abstractNumId w:val="10"/>
  </w:num>
  <w:num w:numId="6" w16cid:durableId="1667317774">
    <w:abstractNumId w:val="11"/>
  </w:num>
  <w:num w:numId="7" w16cid:durableId="1846817506">
    <w:abstractNumId w:val="21"/>
  </w:num>
  <w:num w:numId="8" w16cid:durableId="6370603">
    <w:abstractNumId w:val="3"/>
  </w:num>
  <w:num w:numId="9" w16cid:durableId="187061277">
    <w:abstractNumId w:val="4"/>
  </w:num>
  <w:num w:numId="10" w16cid:durableId="1061713598">
    <w:abstractNumId w:val="14"/>
  </w:num>
  <w:num w:numId="11" w16cid:durableId="1662855977">
    <w:abstractNumId w:val="20"/>
  </w:num>
  <w:num w:numId="12" w16cid:durableId="199099323">
    <w:abstractNumId w:val="13"/>
  </w:num>
  <w:num w:numId="13" w16cid:durableId="1008674846">
    <w:abstractNumId w:val="17"/>
  </w:num>
  <w:num w:numId="14" w16cid:durableId="887956527">
    <w:abstractNumId w:val="1"/>
  </w:num>
  <w:num w:numId="15" w16cid:durableId="662591031">
    <w:abstractNumId w:val="8"/>
  </w:num>
  <w:num w:numId="16" w16cid:durableId="1970893330">
    <w:abstractNumId w:val="19"/>
  </w:num>
  <w:num w:numId="17" w16cid:durableId="2088770090">
    <w:abstractNumId w:val="2"/>
  </w:num>
  <w:num w:numId="18" w16cid:durableId="661355064">
    <w:abstractNumId w:val="24"/>
  </w:num>
  <w:num w:numId="19" w16cid:durableId="331880263">
    <w:abstractNumId w:val="15"/>
  </w:num>
  <w:num w:numId="20" w16cid:durableId="1877500358">
    <w:abstractNumId w:val="5"/>
  </w:num>
  <w:num w:numId="21" w16cid:durableId="2110656220">
    <w:abstractNumId w:val="9"/>
  </w:num>
  <w:num w:numId="22" w16cid:durableId="1742210971">
    <w:abstractNumId w:val="23"/>
  </w:num>
  <w:num w:numId="23" w16cid:durableId="911934245">
    <w:abstractNumId w:val="18"/>
  </w:num>
  <w:num w:numId="24" w16cid:durableId="1986278357">
    <w:abstractNumId w:val="7"/>
  </w:num>
  <w:num w:numId="25" w16cid:durableId="1096024513">
    <w:abstractNumId w:val="6"/>
  </w:num>
  <w:num w:numId="26" w16cid:durableId="9169413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106"/>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722"/>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455"/>
    <w:rsid w:val="000315DB"/>
    <w:rsid w:val="00031B16"/>
    <w:rsid w:val="000323D3"/>
    <w:rsid w:val="000326A4"/>
    <w:rsid w:val="00032B63"/>
    <w:rsid w:val="00032BED"/>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BB"/>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0AE"/>
    <w:rsid w:val="000661A6"/>
    <w:rsid w:val="0006637B"/>
    <w:rsid w:val="00066558"/>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CC7"/>
    <w:rsid w:val="00071F64"/>
    <w:rsid w:val="00071FBE"/>
    <w:rsid w:val="000720CB"/>
    <w:rsid w:val="0007255E"/>
    <w:rsid w:val="000726A3"/>
    <w:rsid w:val="000728AB"/>
    <w:rsid w:val="00072BEB"/>
    <w:rsid w:val="00072C60"/>
    <w:rsid w:val="00072FB5"/>
    <w:rsid w:val="0007307C"/>
    <w:rsid w:val="000733F8"/>
    <w:rsid w:val="000736BD"/>
    <w:rsid w:val="000737E7"/>
    <w:rsid w:val="0007399C"/>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5B3"/>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AC8"/>
    <w:rsid w:val="00095C5B"/>
    <w:rsid w:val="00095CD2"/>
    <w:rsid w:val="00096199"/>
    <w:rsid w:val="00096A3F"/>
    <w:rsid w:val="000973C8"/>
    <w:rsid w:val="00097515"/>
    <w:rsid w:val="00097516"/>
    <w:rsid w:val="00097C2A"/>
    <w:rsid w:val="000A0084"/>
    <w:rsid w:val="000A01C0"/>
    <w:rsid w:val="000A051C"/>
    <w:rsid w:val="000A0BC4"/>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E81"/>
    <w:rsid w:val="000A3FE4"/>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5E"/>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665"/>
    <w:rsid w:val="00103B89"/>
    <w:rsid w:val="00103D7A"/>
    <w:rsid w:val="00103ECC"/>
    <w:rsid w:val="001047ED"/>
    <w:rsid w:val="0010480E"/>
    <w:rsid w:val="001049C0"/>
    <w:rsid w:val="00104CCE"/>
    <w:rsid w:val="00104E3A"/>
    <w:rsid w:val="00104E50"/>
    <w:rsid w:val="00105D7F"/>
    <w:rsid w:val="00106034"/>
    <w:rsid w:val="00106D0C"/>
    <w:rsid w:val="00106D9E"/>
    <w:rsid w:val="00106DF8"/>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A17"/>
    <w:rsid w:val="00126B3F"/>
    <w:rsid w:val="00126E1A"/>
    <w:rsid w:val="0012712C"/>
    <w:rsid w:val="001275EC"/>
    <w:rsid w:val="00127903"/>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0D0"/>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1C9"/>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10"/>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0FA7"/>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AD1"/>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3FEF"/>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57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99F"/>
    <w:rsid w:val="001B4B52"/>
    <w:rsid w:val="001B4E98"/>
    <w:rsid w:val="001B4EDB"/>
    <w:rsid w:val="001B54D9"/>
    <w:rsid w:val="001B5539"/>
    <w:rsid w:val="001B5BC1"/>
    <w:rsid w:val="001B65CE"/>
    <w:rsid w:val="001B66BE"/>
    <w:rsid w:val="001B66FD"/>
    <w:rsid w:val="001B68D9"/>
    <w:rsid w:val="001B6ADB"/>
    <w:rsid w:val="001B6E2C"/>
    <w:rsid w:val="001B6F1F"/>
    <w:rsid w:val="001B7126"/>
    <w:rsid w:val="001B7693"/>
    <w:rsid w:val="001C03B0"/>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B00"/>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8C1"/>
    <w:rsid w:val="001D6A11"/>
    <w:rsid w:val="001D6DF3"/>
    <w:rsid w:val="001D7370"/>
    <w:rsid w:val="001D7800"/>
    <w:rsid w:val="001D783B"/>
    <w:rsid w:val="001E019A"/>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1B"/>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0FC"/>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40"/>
    <w:rsid w:val="002056B4"/>
    <w:rsid w:val="0020583C"/>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FA9"/>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3A7"/>
    <w:rsid w:val="002279BD"/>
    <w:rsid w:val="00227B2A"/>
    <w:rsid w:val="00227D0C"/>
    <w:rsid w:val="00227F21"/>
    <w:rsid w:val="00227FB1"/>
    <w:rsid w:val="0023000B"/>
    <w:rsid w:val="00230205"/>
    <w:rsid w:val="0023107B"/>
    <w:rsid w:val="0023140F"/>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048"/>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79E"/>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B3D"/>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1AD"/>
    <w:rsid w:val="0025378B"/>
    <w:rsid w:val="0025420D"/>
    <w:rsid w:val="0025449A"/>
    <w:rsid w:val="00255427"/>
    <w:rsid w:val="002554FE"/>
    <w:rsid w:val="0025572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16"/>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0D3"/>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05C"/>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41D"/>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E4F"/>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C20"/>
    <w:rsid w:val="002B0F35"/>
    <w:rsid w:val="002B167B"/>
    <w:rsid w:val="002B17ED"/>
    <w:rsid w:val="002B19B6"/>
    <w:rsid w:val="002B1A56"/>
    <w:rsid w:val="002B2183"/>
    <w:rsid w:val="002B2F23"/>
    <w:rsid w:val="002B3255"/>
    <w:rsid w:val="002B3BFD"/>
    <w:rsid w:val="002B3CBB"/>
    <w:rsid w:val="002B3CD0"/>
    <w:rsid w:val="002B3F4A"/>
    <w:rsid w:val="002B40B7"/>
    <w:rsid w:val="002B4454"/>
    <w:rsid w:val="002B4615"/>
    <w:rsid w:val="002B4835"/>
    <w:rsid w:val="002B4936"/>
    <w:rsid w:val="002B4C59"/>
    <w:rsid w:val="002B4D0D"/>
    <w:rsid w:val="002B57B7"/>
    <w:rsid w:val="002B57EE"/>
    <w:rsid w:val="002B5925"/>
    <w:rsid w:val="002B6258"/>
    <w:rsid w:val="002B63B2"/>
    <w:rsid w:val="002B6773"/>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07C"/>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39"/>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62C"/>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1A6"/>
    <w:rsid w:val="00304216"/>
    <w:rsid w:val="0030457A"/>
    <w:rsid w:val="0030459C"/>
    <w:rsid w:val="0030471E"/>
    <w:rsid w:val="00304853"/>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7A5"/>
    <w:rsid w:val="00314CBA"/>
    <w:rsid w:val="00314F55"/>
    <w:rsid w:val="003158AE"/>
    <w:rsid w:val="00315A45"/>
    <w:rsid w:val="00315A99"/>
    <w:rsid w:val="00315B04"/>
    <w:rsid w:val="00315CF6"/>
    <w:rsid w:val="0031649D"/>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34A"/>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58"/>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183"/>
    <w:rsid w:val="00342268"/>
    <w:rsid w:val="003429DC"/>
    <w:rsid w:val="00342C06"/>
    <w:rsid w:val="00342E78"/>
    <w:rsid w:val="00342EC6"/>
    <w:rsid w:val="00343526"/>
    <w:rsid w:val="003435FF"/>
    <w:rsid w:val="00343E90"/>
    <w:rsid w:val="00344682"/>
    <w:rsid w:val="003446C3"/>
    <w:rsid w:val="00344D83"/>
    <w:rsid w:val="0034514C"/>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A1"/>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67"/>
    <w:rsid w:val="00376474"/>
    <w:rsid w:val="00376518"/>
    <w:rsid w:val="00376710"/>
    <w:rsid w:val="00376A2E"/>
    <w:rsid w:val="00376C3D"/>
    <w:rsid w:val="003772AB"/>
    <w:rsid w:val="00377559"/>
    <w:rsid w:val="003776CF"/>
    <w:rsid w:val="003778F2"/>
    <w:rsid w:val="003802A4"/>
    <w:rsid w:val="003803B8"/>
    <w:rsid w:val="00380514"/>
    <w:rsid w:val="003805C3"/>
    <w:rsid w:val="0038096B"/>
    <w:rsid w:val="00380D7B"/>
    <w:rsid w:val="003817CC"/>
    <w:rsid w:val="0038199E"/>
    <w:rsid w:val="00381ACD"/>
    <w:rsid w:val="00381B38"/>
    <w:rsid w:val="00382047"/>
    <w:rsid w:val="00382102"/>
    <w:rsid w:val="003829A3"/>
    <w:rsid w:val="00382ACE"/>
    <w:rsid w:val="00382B97"/>
    <w:rsid w:val="00382E10"/>
    <w:rsid w:val="00382F28"/>
    <w:rsid w:val="00383014"/>
    <w:rsid w:val="0038331C"/>
    <w:rsid w:val="00383338"/>
    <w:rsid w:val="0038359E"/>
    <w:rsid w:val="00383725"/>
    <w:rsid w:val="00383A4D"/>
    <w:rsid w:val="00383B45"/>
    <w:rsid w:val="003841CA"/>
    <w:rsid w:val="003845C7"/>
    <w:rsid w:val="003846A0"/>
    <w:rsid w:val="00384E14"/>
    <w:rsid w:val="00384F4B"/>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58C"/>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3C"/>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393"/>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A00"/>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0F6"/>
    <w:rsid w:val="003C16A1"/>
    <w:rsid w:val="003C191A"/>
    <w:rsid w:val="003C192F"/>
    <w:rsid w:val="003C1A56"/>
    <w:rsid w:val="003C1B52"/>
    <w:rsid w:val="003C1D6A"/>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94"/>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B7D"/>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72C"/>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5AD"/>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5E9"/>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ABB"/>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250"/>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326"/>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2E1"/>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E5C"/>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3F8E"/>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25A"/>
    <w:rsid w:val="004A24A3"/>
    <w:rsid w:val="004A2A4D"/>
    <w:rsid w:val="004A2FD5"/>
    <w:rsid w:val="004A3238"/>
    <w:rsid w:val="004A35DA"/>
    <w:rsid w:val="004A36F3"/>
    <w:rsid w:val="004A3A54"/>
    <w:rsid w:val="004A42D4"/>
    <w:rsid w:val="004A4BDC"/>
    <w:rsid w:val="004A4E2E"/>
    <w:rsid w:val="004A4FDE"/>
    <w:rsid w:val="004A51BC"/>
    <w:rsid w:val="004A52F2"/>
    <w:rsid w:val="004A5708"/>
    <w:rsid w:val="004A5E46"/>
    <w:rsid w:val="004A5E90"/>
    <w:rsid w:val="004A5FAB"/>
    <w:rsid w:val="004A6053"/>
    <w:rsid w:val="004A60E2"/>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535"/>
    <w:rsid w:val="004B4606"/>
    <w:rsid w:val="004B4909"/>
    <w:rsid w:val="004B4BB2"/>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82B"/>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3F"/>
    <w:rsid w:val="004C7892"/>
    <w:rsid w:val="004C7D09"/>
    <w:rsid w:val="004D006D"/>
    <w:rsid w:val="004D03BF"/>
    <w:rsid w:val="004D0493"/>
    <w:rsid w:val="004D0972"/>
    <w:rsid w:val="004D0BEF"/>
    <w:rsid w:val="004D107B"/>
    <w:rsid w:val="004D1833"/>
    <w:rsid w:val="004D1AEB"/>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B48"/>
    <w:rsid w:val="004D404B"/>
    <w:rsid w:val="004D4513"/>
    <w:rsid w:val="004D4849"/>
    <w:rsid w:val="004D4ACE"/>
    <w:rsid w:val="004D4CEC"/>
    <w:rsid w:val="004D4D4E"/>
    <w:rsid w:val="004D544B"/>
    <w:rsid w:val="004D58D7"/>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2EB"/>
    <w:rsid w:val="004F3D85"/>
    <w:rsid w:val="004F403D"/>
    <w:rsid w:val="004F443B"/>
    <w:rsid w:val="004F4689"/>
    <w:rsid w:val="004F47B8"/>
    <w:rsid w:val="004F4C8C"/>
    <w:rsid w:val="004F4DF8"/>
    <w:rsid w:val="004F4F58"/>
    <w:rsid w:val="004F5AAB"/>
    <w:rsid w:val="004F5FF0"/>
    <w:rsid w:val="004F6391"/>
    <w:rsid w:val="004F689B"/>
    <w:rsid w:val="004F69D3"/>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5C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296"/>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0A5D"/>
    <w:rsid w:val="00541125"/>
    <w:rsid w:val="00541376"/>
    <w:rsid w:val="005414C7"/>
    <w:rsid w:val="0054161B"/>
    <w:rsid w:val="005416D0"/>
    <w:rsid w:val="00541DBB"/>
    <w:rsid w:val="00541E12"/>
    <w:rsid w:val="00542157"/>
    <w:rsid w:val="005424C8"/>
    <w:rsid w:val="00542676"/>
    <w:rsid w:val="00542A04"/>
    <w:rsid w:val="0054339C"/>
    <w:rsid w:val="005438DF"/>
    <w:rsid w:val="00543C11"/>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8AB"/>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5F2"/>
    <w:rsid w:val="0057260C"/>
    <w:rsid w:val="00572A89"/>
    <w:rsid w:val="00572CB3"/>
    <w:rsid w:val="00572CB4"/>
    <w:rsid w:val="0057340E"/>
    <w:rsid w:val="0057372A"/>
    <w:rsid w:val="00573EBE"/>
    <w:rsid w:val="005743A3"/>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0EA"/>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4C9"/>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38"/>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66"/>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8A"/>
    <w:rsid w:val="005A3294"/>
    <w:rsid w:val="005A3A5B"/>
    <w:rsid w:val="005A3E05"/>
    <w:rsid w:val="005A4051"/>
    <w:rsid w:val="005A4244"/>
    <w:rsid w:val="005A44B6"/>
    <w:rsid w:val="005A45C1"/>
    <w:rsid w:val="005A4944"/>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3"/>
    <w:rsid w:val="005B2B1B"/>
    <w:rsid w:val="005B2E17"/>
    <w:rsid w:val="005B2F87"/>
    <w:rsid w:val="005B31EF"/>
    <w:rsid w:val="005B32A6"/>
    <w:rsid w:val="005B33A7"/>
    <w:rsid w:val="005B3C7D"/>
    <w:rsid w:val="005B440D"/>
    <w:rsid w:val="005B48EF"/>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90A"/>
    <w:rsid w:val="005C4BA8"/>
    <w:rsid w:val="005C4E6E"/>
    <w:rsid w:val="005C5012"/>
    <w:rsid w:val="005C5B78"/>
    <w:rsid w:val="005C5C69"/>
    <w:rsid w:val="005C5D31"/>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4B4"/>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C5C"/>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767"/>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68E1"/>
    <w:rsid w:val="005E6AD1"/>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685"/>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1A2"/>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352"/>
    <w:rsid w:val="0062142D"/>
    <w:rsid w:val="00621796"/>
    <w:rsid w:val="00621B3E"/>
    <w:rsid w:val="00621E47"/>
    <w:rsid w:val="0062243A"/>
    <w:rsid w:val="0062249E"/>
    <w:rsid w:val="006229B7"/>
    <w:rsid w:val="00622BC2"/>
    <w:rsid w:val="00622C09"/>
    <w:rsid w:val="00622E3C"/>
    <w:rsid w:val="00622F1D"/>
    <w:rsid w:val="00623551"/>
    <w:rsid w:val="0062363A"/>
    <w:rsid w:val="00623777"/>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7E8"/>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C0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DA6"/>
    <w:rsid w:val="0064306D"/>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B77"/>
    <w:rsid w:val="00655FF8"/>
    <w:rsid w:val="006560CF"/>
    <w:rsid w:val="00656124"/>
    <w:rsid w:val="00656825"/>
    <w:rsid w:val="006569BF"/>
    <w:rsid w:val="00656C87"/>
    <w:rsid w:val="00656F8D"/>
    <w:rsid w:val="00657794"/>
    <w:rsid w:val="00657BE2"/>
    <w:rsid w:val="00657F94"/>
    <w:rsid w:val="006603B1"/>
    <w:rsid w:val="0066058C"/>
    <w:rsid w:val="00660800"/>
    <w:rsid w:val="00661344"/>
    <w:rsid w:val="006615F2"/>
    <w:rsid w:val="0066176E"/>
    <w:rsid w:val="00661983"/>
    <w:rsid w:val="00661DEE"/>
    <w:rsid w:val="00661E09"/>
    <w:rsid w:val="006621BC"/>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207"/>
    <w:rsid w:val="006677E8"/>
    <w:rsid w:val="00667820"/>
    <w:rsid w:val="00667AB2"/>
    <w:rsid w:val="00670269"/>
    <w:rsid w:val="006702D5"/>
    <w:rsid w:val="006704FC"/>
    <w:rsid w:val="0067090B"/>
    <w:rsid w:val="00670A54"/>
    <w:rsid w:val="00670D50"/>
    <w:rsid w:val="00670E50"/>
    <w:rsid w:val="00670E67"/>
    <w:rsid w:val="00670F93"/>
    <w:rsid w:val="00671064"/>
    <w:rsid w:val="006710D1"/>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411E"/>
    <w:rsid w:val="0067423A"/>
    <w:rsid w:val="0067503D"/>
    <w:rsid w:val="006750C9"/>
    <w:rsid w:val="00675847"/>
    <w:rsid w:val="00675B63"/>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174"/>
    <w:rsid w:val="00684253"/>
    <w:rsid w:val="006843C9"/>
    <w:rsid w:val="006849D4"/>
    <w:rsid w:val="00684EBE"/>
    <w:rsid w:val="00685574"/>
    <w:rsid w:val="006857F5"/>
    <w:rsid w:val="00685DAB"/>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850"/>
    <w:rsid w:val="006919A7"/>
    <w:rsid w:val="00692390"/>
    <w:rsid w:val="006927EA"/>
    <w:rsid w:val="006928CF"/>
    <w:rsid w:val="006929D6"/>
    <w:rsid w:val="00692B88"/>
    <w:rsid w:val="00692C38"/>
    <w:rsid w:val="00692DC9"/>
    <w:rsid w:val="00692DEB"/>
    <w:rsid w:val="00692E40"/>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9FB"/>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1F5C"/>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3EF"/>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D786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AA"/>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5FA1"/>
    <w:rsid w:val="007160C5"/>
    <w:rsid w:val="007163C0"/>
    <w:rsid w:val="00716F51"/>
    <w:rsid w:val="00717066"/>
    <w:rsid w:val="0071732E"/>
    <w:rsid w:val="007173AA"/>
    <w:rsid w:val="00717946"/>
    <w:rsid w:val="0072007A"/>
    <w:rsid w:val="007201FB"/>
    <w:rsid w:val="007203D0"/>
    <w:rsid w:val="007204F7"/>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1FC5"/>
    <w:rsid w:val="007220F6"/>
    <w:rsid w:val="00722258"/>
    <w:rsid w:val="0072290E"/>
    <w:rsid w:val="007229F8"/>
    <w:rsid w:val="0072307D"/>
    <w:rsid w:val="007233E8"/>
    <w:rsid w:val="0072361C"/>
    <w:rsid w:val="007236F7"/>
    <w:rsid w:val="007239D7"/>
    <w:rsid w:val="00723A82"/>
    <w:rsid w:val="00723AFE"/>
    <w:rsid w:val="00723B1A"/>
    <w:rsid w:val="007242D3"/>
    <w:rsid w:val="00724669"/>
    <w:rsid w:val="00724848"/>
    <w:rsid w:val="00724918"/>
    <w:rsid w:val="00724A36"/>
    <w:rsid w:val="00724B4D"/>
    <w:rsid w:val="007256B8"/>
    <w:rsid w:val="00725BB1"/>
    <w:rsid w:val="00725FB0"/>
    <w:rsid w:val="007265B3"/>
    <w:rsid w:val="007267F7"/>
    <w:rsid w:val="00726BE6"/>
    <w:rsid w:val="00726CCB"/>
    <w:rsid w:val="0072723D"/>
    <w:rsid w:val="007272BA"/>
    <w:rsid w:val="0072739D"/>
    <w:rsid w:val="007274E7"/>
    <w:rsid w:val="00727602"/>
    <w:rsid w:val="0072769D"/>
    <w:rsid w:val="00727AE3"/>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8FF"/>
    <w:rsid w:val="00762A6C"/>
    <w:rsid w:val="00762D65"/>
    <w:rsid w:val="00762E34"/>
    <w:rsid w:val="007632EA"/>
    <w:rsid w:val="00763821"/>
    <w:rsid w:val="00763A32"/>
    <w:rsid w:val="00763E56"/>
    <w:rsid w:val="00764063"/>
    <w:rsid w:val="007642B4"/>
    <w:rsid w:val="007643E2"/>
    <w:rsid w:val="007648E0"/>
    <w:rsid w:val="00764B6F"/>
    <w:rsid w:val="00764D60"/>
    <w:rsid w:val="0076513F"/>
    <w:rsid w:val="0076529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8A9"/>
    <w:rsid w:val="00771A3B"/>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9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4DD"/>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AC6"/>
    <w:rsid w:val="007A1C3F"/>
    <w:rsid w:val="007A1C9E"/>
    <w:rsid w:val="007A1E63"/>
    <w:rsid w:val="007A25EC"/>
    <w:rsid w:val="007A27EB"/>
    <w:rsid w:val="007A28A2"/>
    <w:rsid w:val="007A2AC7"/>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4E5"/>
    <w:rsid w:val="007B3878"/>
    <w:rsid w:val="007B3B5A"/>
    <w:rsid w:val="007B3C4E"/>
    <w:rsid w:val="007B3CC2"/>
    <w:rsid w:val="007B3FC7"/>
    <w:rsid w:val="007B45E9"/>
    <w:rsid w:val="007B527E"/>
    <w:rsid w:val="007B5691"/>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570"/>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16"/>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8C"/>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1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B8"/>
    <w:rsid w:val="0083134C"/>
    <w:rsid w:val="0083160C"/>
    <w:rsid w:val="008319E8"/>
    <w:rsid w:val="00831C54"/>
    <w:rsid w:val="00831EF5"/>
    <w:rsid w:val="00831FFE"/>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58"/>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E3"/>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C3"/>
    <w:rsid w:val="008610E0"/>
    <w:rsid w:val="0086194E"/>
    <w:rsid w:val="00862067"/>
    <w:rsid w:val="00862574"/>
    <w:rsid w:val="0086259A"/>
    <w:rsid w:val="008625BA"/>
    <w:rsid w:val="00862666"/>
    <w:rsid w:val="008626B9"/>
    <w:rsid w:val="00862963"/>
    <w:rsid w:val="00862F55"/>
    <w:rsid w:val="0086367A"/>
    <w:rsid w:val="00863AD4"/>
    <w:rsid w:val="00863B85"/>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B1E"/>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9DF"/>
    <w:rsid w:val="008A3B27"/>
    <w:rsid w:val="008A4062"/>
    <w:rsid w:val="008A44DD"/>
    <w:rsid w:val="008A481B"/>
    <w:rsid w:val="008A4956"/>
    <w:rsid w:val="008A4C8A"/>
    <w:rsid w:val="008A5D5D"/>
    <w:rsid w:val="008A60A8"/>
    <w:rsid w:val="008A60EB"/>
    <w:rsid w:val="008A66DD"/>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722"/>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DC"/>
    <w:rsid w:val="008B764A"/>
    <w:rsid w:val="008B79A4"/>
    <w:rsid w:val="008B7A47"/>
    <w:rsid w:val="008B7A6C"/>
    <w:rsid w:val="008B7DC1"/>
    <w:rsid w:val="008B7F9E"/>
    <w:rsid w:val="008B7FBC"/>
    <w:rsid w:val="008C03E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521"/>
    <w:rsid w:val="008C565C"/>
    <w:rsid w:val="008C5831"/>
    <w:rsid w:val="008C59CA"/>
    <w:rsid w:val="008C5B2B"/>
    <w:rsid w:val="008C655C"/>
    <w:rsid w:val="008C66D4"/>
    <w:rsid w:val="008C6A23"/>
    <w:rsid w:val="008C6A61"/>
    <w:rsid w:val="008C6C9A"/>
    <w:rsid w:val="008C6D14"/>
    <w:rsid w:val="008C6D7D"/>
    <w:rsid w:val="008C70DF"/>
    <w:rsid w:val="008C7271"/>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B3"/>
    <w:rsid w:val="008D4CF6"/>
    <w:rsid w:val="008D4EC1"/>
    <w:rsid w:val="008D5060"/>
    <w:rsid w:val="008D547A"/>
    <w:rsid w:val="008D58E7"/>
    <w:rsid w:val="008D590E"/>
    <w:rsid w:val="008D5914"/>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74E"/>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345"/>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5"/>
    <w:rsid w:val="0090126C"/>
    <w:rsid w:val="009013D1"/>
    <w:rsid w:val="009014B3"/>
    <w:rsid w:val="00901663"/>
    <w:rsid w:val="009017C8"/>
    <w:rsid w:val="00901B9A"/>
    <w:rsid w:val="00901F30"/>
    <w:rsid w:val="00901F5A"/>
    <w:rsid w:val="00901FD0"/>
    <w:rsid w:val="00902063"/>
    <w:rsid w:val="00902407"/>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E6"/>
    <w:rsid w:val="00906300"/>
    <w:rsid w:val="0090633E"/>
    <w:rsid w:val="00906461"/>
    <w:rsid w:val="00906915"/>
    <w:rsid w:val="00906D90"/>
    <w:rsid w:val="00906DB5"/>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643"/>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67C"/>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42F"/>
    <w:rsid w:val="009256EC"/>
    <w:rsid w:val="009258D6"/>
    <w:rsid w:val="009258D8"/>
    <w:rsid w:val="009259E1"/>
    <w:rsid w:val="00925C5C"/>
    <w:rsid w:val="00925E50"/>
    <w:rsid w:val="00925EBC"/>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C91"/>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AEB"/>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7D0"/>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21A"/>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9D6"/>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D6B"/>
    <w:rsid w:val="00966FB9"/>
    <w:rsid w:val="00967304"/>
    <w:rsid w:val="0096744C"/>
    <w:rsid w:val="0096744F"/>
    <w:rsid w:val="00967508"/>
    <w:rsid w:val="009675F6"/>
    <w:rsid w:val="009677E9"/>
    <w:rsid w:val="009678CD"/>
    <w:rsid w:val="00967A5D"/>
    <w:rsid w:val="00967CD6"/>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7DE"/>
    <w:rsid w:val="00972D88"/>
    <w:rsid w:val="00972F55"/>
    <w:rsid w:val="009731E2"/>
    <w:rsid w:val="00973917"/>
    <w:rsid w:val="00973A68"/>
    <w:rsid w:val="00973C7C"/>
    <w:rsid w:val="00973E2C"/>
    <w:rsid w:val="00974000"/>
    <w:rsid w:val="00974217"/>
    <w:rsid w:val="009747F6"/>
    <w:rsid w:val="00974C7E"/>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9B5"/>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21"/>
    <w:rsid w:val="00986003"/>
    <w:rsid w:val="00986101"/>
    <w:rsid w:val="00986347"/>
    <w:rsid w:val="00986759"/>
    <w:rsid w:val="00986A76"/>
    <w:rsid w:val="009873B9"/>
    <w:rsid w:val="0098745A"/>
    <w:rsid w:val="009874C5"/>
    <w:rsid w:val="009877EB"/>
    <w:rsid w:val="0098786E"/>
    <w:rsid w:val="00987C8F"/>
    <w:rsid w:val="00987D3A"/>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96"/>
    <w:rsid w:val="00996A61"/>
    <w:rsid w:val="00996C01"/>
    <w:rsid w:val="00996C6C"/>
    <w:rsid w:val="00996F18"/>
    <w:rsid w:val="0099713F"/>
    <w:rsid w:val="0099714C"/>
    <w:rsid w:val="00997C9B"/>
    <w:rsid w:val="009A0190"/>
    <w:rsid w:val="009A0622"/>
    <w:rsid w:val="009A08B5"/>
    <w:rsid w:val="009A0C4A"/>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E45"/>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AED"/>
    <w:rsid w:val="009C6CA6"/>
    <w:rsid w:val="009C6E00"/>
    <w:rsid w:val="009C7976"/>
    <w:rsid w:val="009C7D79"/>
    <w:rsid w:val="009C7E18"/>
    <w:rsid w:val="009D00AB"/>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2BA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73B"/>
    <w:rsid w:val="009F5AED"/>
    <w:rsid w:val="009F5B74"/>
    <w:rsid w:val="009F5CDC"/>
    <w:rsid w:val="009F5D77"/>
    <w:rsid w:val="009F6192"/>
    <w:rsid w:val="009F61CE"/>
    <w:rsid w:val="009F6362"/>
    <w:rsid w:val="009F651C"/>
    <w:rsid w:val="009F6A3F"/>
    <w:rsid w:val="009F6B01"/>
    <w:rsid w:val="009F6D19"/>
    <w:rsid w:val="009F6D4F"/>
    <w:rsid w:val="009F7320"/>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D37"/>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6A1"/>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480"/>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0F2"/>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5"/>
    <w:rsid w:val="00A46ECA"/>
    <w:rsid w:val="00A47083"/>
    <w:rsid w:val="00A4716A"/>
    <w:rsid w:val="00A475AB"/>
    <w:rsid w:val="00A478C8"/>
    <w:rsid w:val="00A47B89"/>
    <w:rsid w:val="00A47D98"/>
    <w:rsid w:val="00A47F99"/>
    <w:rsid w:val="00A50008"/>
    <w:rsid w:val="00A502DA"/>
    <w:rsid w:val="00A50382"/>
    <w:rsid w:val="00A50506"/>
    <w:rsid w:val="00A50621"/>
    <w:rsid w:val="00A50B23"/>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CE8"/>
    <w:rsid w:val="00A55EAF"/>
    <w:rsid w:val="00A55FF5"/>
    <w:rsid w:val="00A560F7"/>
    <w:rsid w:val="00A56114"/>
    <w:rsid w:val="00A561B0"/>
    <w:rsid w:val="00A5637B"/>
    <w:rsid w:val="00A56429"/>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3E39"/>
    <w:rsid w:val="00A64378"/>
    <w:rsid w:val="00A64404"/>
    <w:rsid w:val="00A644C4"/>
    <w:rsid w:val="00A6454E"/>
    <w:rsid w:val="00A64735"/>
    <w:rsid w:val="00A648D6"/>
    <w:rsid w:val="00A64A44"/>
    <w:rsid w:val="00A64A6A"/>
    <w:rsid w:val="00A64BBD"/>
    <w:rsid w:val="00A64E9B"/>
    <w:rsid w:val="00A65125"/>
    <w:rsid w:val="00A65379"/>
    <w:rsid w:val="00A65394"/>
    <w:rsid w:val="00A657BA"/>
    <w:rsid w:val="00A657F2"/>
    <w:rsid w:val="00A65CB1"/>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0EF9"/>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151"/>
    <w:rsid w:val="00AB22CC"/>
    <w:rsid w:val="00AB22F0"/>
    <w:rsid w:val="00AB2545"/>
    <w:rsid w:val="00AB25C9"/>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E9"/>
    <w:rsid w:val="00AC4BF1"/>
    <w:rsid w:val="00AC4F39"/>
    <w:rsid w:val="00AC533B"/>
    <w:rsid w:val="00AC561E"/>
    <w:rsid w:val="00AC5D6A"/>
    <w:rsid w:val="00AC602E"/>
    <w:rsid w:val="00AC60D8"/>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445"/>
    <w:rsid w:val="00AD1553"/>
    <w:rsid w:val="00AD1641"/>
    <w:rsid w:val="00AD1737"/>
    <w:rsid w:val="00AD1A0D"/>
    <w:rsid w:val="00AD1C85"/>
    <w:rsid w:val="00AD1E3D"/>
    <w:rsid w:val="00AD246E"/>
    <w:rsid w:val="00AD2839"/>
    <w:rsid w:val="00AD2F0E"/>
    <w:rsid w:val="00AD2FF5"/>
    <w:rsid w:val="00AD366C"/>
    <w:rsid w:val="00AD3769"/>
    <w:rsid w:val="00AD3844"/>
    <w:rsid w:val="00AD39CE"/>
    <w:rsid w:val="00AD429C"/>
    <w:rsid w:val="00AD43DB"/>
    <w:rsid w:val="00AD44BF"/>
    <w:rsid w:val="00AD5222"/>
    <w:rsid w:val="00AD5520"/>
    <w:rsid w:val="00AD5ADC"/>
    <w:rsid w:val="00AD5C2A"/>
    <w:rsid w:val="00AD61BA"/>
    <w:rsid w:val="00AD61D9"/>
    <w:rsid w:val="00AD6CB2"/>
    <w:rsid w:val="00AD6EE1"/>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4F0E"/>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B5B"/>
    <w:rsid w:val="00B07D15"/>
    <w:rsid w:val="00B07D25"/>
    <w:rsid w:val="00B101D1"/>
    <w:rsid w:val="00B10303"/>
    <w:rsid w:val="00B10732"/>
    <w:rsid w:val="00B10739"/>
    <w:rsid w:val="00B10868"/>
    <w:rsid w:val="00B10E0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9F"/>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4FC"/>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881"/>
    <w:rsid w:val="00B27A1E"/>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89C"/>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26"/>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652"/>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53"/>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236"/>
    <w:rsid w:val="00B81982"/>
    <w:rsid w:val="00B81CFC"/>
    <w:rsid w:val="00B81D85"/>
    <w:rsid w:val="00B82055"/>
    <w:rsid w:val="00B82179"/>
    <w:rsid w:val="00B82471"/>
    <w:rsid w:val="00B825C5"/>
    <w:rsid w:val="00B8300D"/>
    <w:rsid w:val="00B833F8"/>
    <w:rsid w:val="00B8340B"/>
    <w:rsid w:val="00B8348F"/>
    <w:rsid w:val="00B834A0"/>
    <w:rsid w:val="00B835AE"/>
    <w:rsid w:val="00B83701"/>
    <w:rsid w:val="00B83D54"/>
    <w:rsid w:val="00B83D93"/>
    <w:rsid w:val="00B84616"/>
    <w:rsid w:val="00B84754"/>
    <w:rsid w:val="00B84D1B"/>
    <w:rsid w:val="00B84D59"/>
    <w:rsid w:val="00B850E5"/>
    <w:rsid w:val="00B850E9"/>
    <w:rsid w:val="00B85560"/>
    <w:rsid w:val="00B85A1B"/>
    <w:rsid w:val="00B85BB7"/>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5B"/>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A5D"/>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90A"/>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38EC"/>
    <w:rsid w:val="00BA47C6"/>
    <w:rsid w:val="00BA49EA"/>
    <w:rsid w:val="00BA4CBE"/>
    <w:rsid w:val="00BA524E"/>
    <w:rsid w:val="00BA54B8"/>
    <w:rsid w:val="00BA562A"/>
    <w:rsid w:val="00BA5689"/>
    <w:rsid w:val="00BA56A1"/>
    <w:rsid w:val="00BA572E"/>
    <w:rsid w:val="00BA5CC7"/>
    <w:rsid w:val="00BA6668"/>
    <w:rsid w:val="00BA66B6"/>
    <w:rsid w:val="00BA66D1"/>
    <w:rsid w:val="00BA6721"/>
    <w:rsid w:val="00BA6832"/>
    <w:rsid w:val="00BA711C"/>
    <w:rsid w:val="00BA73CD"/>
    <w:rsid w:val="00BA7719"/>
    <w:rsid w:val="00BA789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9EB"/>
    <w:rsid w:val="00BC3292"/>
    <w:rsid w:val="00BC3293"/>
    <w:rsid w:val="00BC33F9"/>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6F6"/>
    <w:rsid w:val="00BD1F9A"/>
    <w:rsid w:val="00BD1FD1"/>
    <w:rsid w:val="00BD2148"/>
    <w:rsid w:val="00BD2444"/>
    <w:rsid w:val="00BD2A11"/>
    <w:rsid w:val="00BD2B13"/>
    <w:rsid w:val="00BD2DBB"/>
    <w:rsid w:val="00BD2ECA"/>
    <w:rsid w:val="00BD3541"/>
    <w:rsid w:val="00BD35EF"/>
    <w:rsid w:val="00BD3606"/>
    <w:rsid w:val="00BD3828"/>
    <w:rsid w:val="00BD386D"/>
    <w:rsid w:val="00BD3999"/>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36C"/>
    <w:rsid w:val="00BF4673"/>
    <w:rsid w:val="00BF471C"/>
    <w:rsid w:val="00BF479D"/>
    <w:rsid w:val="00BF5D5E"/>
    <w:rsid w:val="00BF6102"/>
    <w:rsid w:val="00BF65A3"/>
    <w:rsid w:val="00BF6700"/>
    <w:rsid w:val="00BF69A4"/>
    <w:rsid w:val="00BF69C9"/>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704"/>
    <w:rsid w:val="00C04BAD"/>
    <w:rsid w:val="00C056DD"/>
    <w:rsid w:val="00C05C6F"/>
    <w:rsid w:val="00C05CBA"/>
    <w:rsid w:val="00C05FEE"/>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5FE7"/>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73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82B"/>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5E2D"/>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19E"/>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A41"/>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A5"/>
    <w:rsid w:val="00C61425"/>
    <w:rsid w:val="00C619BE"/>
    <w:rsid w:val="00C61BA0"/>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0B6"/>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4E"/>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F4"/>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2D7"/>
    <w:rsid w:val="00CA2304"/>
    <w:rsid w:val="00CA2530"/>
    <w:rsid w:val="00CA26C4"/>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C7B9D"/>
    <w:rsid w:val="00CD015E"/>
    <w:rsid w:val="00CD035F"/>
    <w:rsid w:val="00CD08CB"/>
    <w:rsid w:val="00CD0B68"/>
    <w:rsid w:val="00CD0D4A"/>
    <w:rsid w:val="00CD0F27"/>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4C1"/>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492"/>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788"/>
    <w:rsid w:val="00D27B5D"/>
    <w:rsid w:val="00D27F01"/>
    <w:rsid w:val="00D305EA"/>
    <w:rsid w:val="00D30D54"/>
    <w:rsid w:val="00D30FCB"/>
    <w:rsid w:val="00D30FFE"/>
    <w:rsid w:val="00D312F3"/>
    <w:rsid w:val="00D31325"/>
    <w:rsid w:val="00D3166D"/>
    <w:rsid w:val="00D31AD5"/>
    <w:rsid w:val="00D3218D"/>
    <w:rsid w:val="00D32474"/>
    <w:rsid w:val="00D324C5"/>
    <w:rsid w:val="00D32D05"/>
    <w:rsid w:val="00D32DA9"/>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CF5"/>
    <w:rsid w:val="00D44E01"/>
    <w:rsid w:val="00D45411"/>
    <w:rsid w:val="00D4567B"/>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C05"/>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7C3"/>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447"/>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332"/>
    <w:rsid w:val="00DB559A"/>
    <w:rsid w:val="00DB5A1B"/>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1EF4"/>
    <w:rsid w:val="00DD248E"/>
    <w:rsid w:val="00DD2614"/>
    <w:rsid w:val="00DD2AE1"/>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8D5"/>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7A4"/>
    <w:rsid w:val="00DF4D9C"/>
    <w:rsid w:val="00DF50A8"/>
    <w:rsid w:val="00DF5132"/>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421"/>
    <w:rsid w:val="00E24628"/>
    <w:rsid w:val="00E246E6"/>
    <w:rsid w:val="00E24750"/>
    <w:rsid w:val="00E24ABD"/>
    <w:rsid w:val="00E24E72"/>
    <w:rsid w:val="00E24F4F"/>
    <w:rsid w:val="00E2501C"/>
    <w:rsid w:val="00E25A9D"/>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15E"/>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C5B"/>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585"/>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8E2"/>
    <w:rsid w:val="00E82B84"/>
    <w:rsid w:val="00E82B8C"/>
    <w:rsid w:val="00E82D78"/>
    <w:rsid w:val="00E82E4A"/>
    <w:rsid w:val="00E82FF7"/>
    <w:rsid w:val="00E8381B"/>
    <w:rsid w:val="00E838C7"/>
    <w:rsid w:val="00E83941"/>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92"/>
    <w:rsid w:val="00EC58CF"/>
    <w:rsid w:val="00EC5A72"/>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73D"/>
    <w:rsid w:val="00EF184C"/>
    <w:rsid w:val="00EF1E7D"/>
    <w:rsid w:val="00EF2056"/>
    <w:rsid w:val="00EF2560"/>
    <w:rsid w:val="00EF287F"/>
    <w:rsid w:val="00EF29BA"/>
    <w:rsid w:val="00EF29CC"/>
    <w:rsid w:val="00EF2A35"/>
    <w:rsid w:val="00EF2CBC"/>
    <w:rsid w:val="00EF2D6E"/>
    <w:rsid w:val="00EF2ECD"/>
    <w:rsid w:val="00EF2F3F"/>
    <w:rsid w:val="00EF312F"/>
    <w:rsid w:val="00EF336E"/>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0C65"/>
    <w:rsid w:val="00F012E9"/>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06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3AC9"/>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A06"/>
    <w:rsid w:val="00F60BBA"/>
    <w:rsid w:val="00F60CFF"/>
    <w:rsid w:val="00F60EC4"/>
    <w:rsid w:val="00F60F30"/>
    <w:rsid w:val="00F61142"/>
    <w:rsid w:val="00F61180"/>
    <w:rsid w:val="00F6119C"/>
    <w:rsid w:val="00F61A8E"/>
    <w:rsid w:val="00F61AB7"/>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607"/>
    <w:rsid w:val="00F677B0"/>
    <w:rsid w:val="00F705FE"/>
    <w:rsid w:val="00F7065B"/>
    <w:rsid w:val="00F7084A"/>
    <w:rsid w:val="00F7109A"/>
    <w:rsid w:val="00F714A1"/>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5FA"/>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384"/>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A02"/>
    <w:rsid w:val="00F93DB3"/>
    <w:rsid w:val="00F9403E"/>
    <w:rsid w:val="00F94078"/>
    <w:rsid w:val="00F94462"/>
    <w:rsid w:val="00F94D9A"/>
    <w:rsid w:val="00F94EC4"/>
    <w:rsid w:val="00F94FCF"/>
    <w:rsid w:val="00F95086"/>
    <w:rsid w:val="00F95106"/>
    <w:rsid w:val="00F956AD"/>
    <w:rsid w:val="00F95776"/>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4A7"/>
    <w:rsid w:val="00FA46C7"/>
    <w:rsid w:val="00FA4798"/>
    <w:rsid w:val="00FA4C59"/>
    <w:rsid w:val="00FA4C85"/>
    <w:rsid w:val="00FA4CA3"/>
    <w:rsid w:val="00FA4CFB"/>
    <w:rsid w:val="00FA4D32"/>
    <w:rsid w:val="00FA4EF8"/>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464"/>
    <w:rsid w:val="00FC5971"/>
    <w:rsid w:val="00FC5DF0"/>
    <w:rsid w:val="00FC5F61"/>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E9C"/>
    <w:rsid w:val="00FD4F55"/>
    <w:rsid w:val="00FD515E"/>
    <w:rsid w:val="00FD5582"/>
    <w:rsid w:val="00FD596E"/>
    <w:rsid w:val="00FD5BAE"/>
    <w:rsid w:val="00FD5E2B"/>
    <w:rsid w:val="00FD5E7F"/>
    <w:rsid w:val="00FD6039"/>
    <w:rsid w:val="00FD65F0"/>
    <w:rsid w:val="00FD68A8"/>
    <w:rsid w:val="00FD7B74"/>
    <w:rsid w:val="00FD7E5D"/>
    <w:rsid w:val="00FE03BF"/>
    <w:rsid w:val="00FE04D0"/>
    <w:rsid w:val="00FE0A51"/>
    <w:rsid w:val="00FE0B36"/>
    <w:rsid w:val="00FE0DCA"/>
    <w:rsid w:val="00FE17C6"/>
    <w:rsid w:val="00FE17FB"/>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1D6"/>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Doc-comment">
    <w:name w:val="Doc-comment"/>
    <w:basedOn w:val="Normal"/>
    <w:next w:val="Doc-text2"/>
    <w:qFormat/>
    <w:rsid w:val="007D4D8C"/>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14085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272591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0928239">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5</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426</cp:revision>
  <cp:lastPrinted>2024-03-14T07:00:00Z</cp:lastPrinted>
  <dcterms:created xsi:type="dcterms:W3CDTF">2024-03-19T00:55:00Z</dcterms:created>
  <dcterms:modified xsi:type="dcterms:W3CDTF">2024-05-10T02:13:00Z</dcterms:modified>
  <cp:category/>
</cp:coreProperties>
</file>